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4E9F" w14:textId="77777777" w:rsidR="00ED5164" w:rsidRPr="00ED5164" w:rsidRDefault="00ED5164" w:rsidP="00ED51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164">
        <w:rPr>
          <w:rFonts w:ascii="Times New Roman" w:hAnsi="Times New Roman" w:cs="Times New Roman"/>
          <w:b/>
          <w:bCs/>
          <w:sz w:val="24"/>
          <w:szCs w:val="24"/>
        </w:rPr>
        <w:t>REFERANS KURULUŞLAR</w:t>
      </w:r>
    </w:p>
    <w:p w14:paraId="6581F771" w14:textId="77777777" w:rsidR="00ED5164" w:rsidRPr="00ED5164" w:rsidRDefault="00ED5164" w:rsidP="00ED5164">
      <w:pPr>
        <w:jc w:val="both"/>
        <w:rPr>
          <w:rFonts w:ascii="Times New Roman" w:hAnsi="Times New Roman" w:cs="Times New Roman"/>
          <w:sz w:val="24"/>
          <w:szCs w:val="24"/>
        </w:rPr>
      </w:pPr>
      <w:r w:rsidRPr="00ED5164">
        <w:rPr>
          <w:rFonts w:ascii="Times New Roman" w:hAnsi="Times New Roman" w:cs="Times New Roman"/>
          <w:sz w:val="24"/>
          <w:szCs w:val="24"/>
        </w:rPr>
        <w:t xml:space="preserve"> (1) Tarımda Kullanılan Kimyevi Gübrelere Dair Yönetmelik ekinde yer alan ürünlerin analiz sonuçlarına itiraz edilmesi halinde; Türk Standartları Enstitüsü (TSE) laboratuvarları ile Gübre Fabrikaları Türk A.Ş. (GÜBRETAŞ) laboratuvarı referans kuruluş olarak yetkilendirilmiştir. </w:t>
      </w:r>
    </w:p>
    <w:p w14:paraId="0666E05E" w14:textId="4C1B0D7D" w:rsidR="00D522D8" w:rsidRPr="00ED5164" w:rsidRDefault="00ED5164" w:rsidP="00ED5164">
      <w:pPr>
        <w:jc w:val="both"/>
        <w:rPr>
          <w:rFonts w:ascii="Times New Roman" w:hAnsi="Times New Roman" w:cs="Times New Roman"/>
          <w:sz w:val="24"/>
          <w:szCs w:val="24"/>
        </w:rPr>
      </w:pPr>
      <w:r w:rsidRPr="00ED5164">
        <w:rPr>
          <w:rFonts w:ascii="Times New Roman" w:hAnsi="Times New Roman" w:cs="Times New Roman"/>
          <w:sz w:val="24"/>
          <w:szCs w:val="24"/>
        </w:rPr>
        <w:t xml:space="preserve">(2) Tarımda Kullanılan Organik, Mineral ve </w:t>
      </w:r>
      <w:proofErr w:type="spellStart"/>
      <w:r w:rsidRPr="00ED5164">
        <w:rPr>
          <w:rFonts w:ascii="Times New Roman" w:hAnsi="Times New Roman" w:cs="Times New Roman"/>
          <w:sz w:val="24"/>
          <w:szCs w:val="24"/>
        </w:rPr>
        <w:t>Mikrobiyal</w:t>
      </w:r>
      <w:proofErr w:type="spellEnd"/>
      <w:r w:rsidRPr="00ED5164">
        <w:rPr>
          <w:rFonts w:ascii="Times New Roman" w:hAnsi="Times New Roman" w:cs="Times New Roman"/>
          <w:sz w:val="24"/>
          <w:szCs w:val="24"/>
        </w:rPr>
        <w:t xml:space="preserve"> Kaynaklı Gübrelere Dair Yönetmelik ekinde yer alan ürünlerin analiz sonuçlarına itiraz edilmesi halinde; 11/6/2010 tarihli ve 5996 sayılı Veteriner Hizmetleri, Bitki Sağlığı, Gıda ve Yem Kanununa tabi hastalıklar yönünden Zirai Mücadele Merkez Araştırma Enstitüsü, diğer parametreler yönünden de Düzen </w:t>
      </w:r>
      <w:proofErr w:type="spellStart"/>
      <w:r w:rsidRPr="00ED5164">
        <w:rPr>
          <w:rFonts w:ascii="Times New Roman" w:hAnsi="Times New Roman" w:cs="Times New Roman"/>
          <w:sz w:val="24"/>
          <w:szCs w:val="24"/>
        </w:rPr>
        <w:t>Norwest</w:t>
      </w:r>
      <w:proofErr w:type="spellEnd"/>
      <w:r w:rsidRPr="00ED5164">
        <w:rPr>
          <w:rFonts w:ascii="Times New Roman" w:hAnsi="Times New Roman" w:cs="Times New Roman"/>
          <w:sz w:val="24"/>
          <w:szCs w:val="24"/>
        </w:rPr>
        <w:t xml:space="preserve"> Çevre, Gıda ve Veteriner Sağlık Hizmetleri Eğitim Danışmanlık Tic. A.Ş.</w:t>
      </w:r>
      <w:r w:rsidRPr="00ED51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6731441"/>
      <w:r w:rsidRPr="00ED5164">
        <w:rPr>
          <w:rFonts w:ascii="Times New Roman" w:hAnsi="Times New Roman" w:cs="Times New Roman"/>
          <w:color w:val="000000" w:themeColor="text1"/>
          <w:sz w:val="24"/>
          <w:szCs w:val="24"/>
        </w:rPr>
        <w:t>Toprak Gübre ve Su Kaynakları Merkez Araştırma Enstitüsü</w:t>
      </w:r>
      <w:bookmarkEnd w:id="0"/>
      <w:r w:rsidRPr="00ED5164">
        <w:rPr>
          <w:rFonts w:ascii="Times New Roman" w:hAnsi="Times New Roman" w:cs="Times New Roman"/>
          <w:sz w:val="24"/>
          <w:szCs w:val="24"/>
        </w:rPr>
        <w:t xml:space="preserve"> ve Türk Standartları Enstitüsü (TSE) laboratuvarları referans kuruluş olarak yetkilendirilmiştir.</w:t>
      </w:r>
    </w:p>
    <w:sectPr w:rsidR="00D522D8" w:rsidRPr="00ED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64"/>
    <w:rsid w:val="00D522D8"/>
    <w:rsid w:val="00E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4603"/>
  <w15:chartTrackingRefBased/>
  <w15:docId w15:val="{0ED6DD8C-712E-4B56-B323-8BD18AC8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19f7234-9f98-4609-bd01-3f7347198b5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498043-2CC5-4FDC-9317-A0B4D4B0DD77}"/>
</file>

<file path=customXml/itemProps2.xml><?xml version="1.0" encoding="utf-8"?>
<ds:datastoreItem xmlns:ds="http://schemas.openxmlformats.org/officeDocument/2006/customXml" ds:itemID="{B66C099E-21B3-4D90-81BE-A0899FD233F5}"/>
</file>

<file path=customXml/itemProps3.xml><?xml version="1.0" encoding="utf-8"?>
<ds:datastoreItem xmlns:ds="http://schemas.openxmlformats.org/officeDocument/2006/customXml" ds:itemID="{6CDBD800-2371-4DFC-B6D5-D11623C63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Murat TUNCER</dc:creator>
  <cp:keywords/>
  <dc:description/>
  <cp:lastModifiedBy>Mehmet Murat TUNCER</cp:lastModifiedBy>
  <cp:revision>1</cp:revision>
  <dcterms:created xsi:type="dcterms:W3CDTF">2025-05-05T13:42:00Z</dcterms:created>
  <dcterms:modified xsi:type="dcterms:W3CDTF">2025-05-05T13:51:00Z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