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BB" w:rsidRPr="009326E8" w:rsidRDefault="00DD5C5A" w:rsidP="008764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YENİ KORONAVİRÜS HASTALIĞI (C</w:t>
      </w:r>
      <w:r w:rsidR="008C06BB"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OVİD-19) NEDENİYLE </w:t>
      </w:r>
    </w:p>
    <w:p w:rsidR="002705B4" w:rsidRPr="009326E8" w:rsidRDefault="00112A74" w:rsidP="008764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ORGANİK</w:t>
      </w:r>
      <w:r w:rsidR="008C06BB"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24532F"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TARIM</w:t>
      </w:r>
      <w:r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DA </w:t>
      </w:r>
      <w:r w:rsidR="00024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KONTROL VE SERTİFİKASYO</w:t>
      </w:r>
      <w:r w:rsidR="00DC7502"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NA İLİŞKİN TALİMAT</w:t>
      </w:r>
    </w:p>
    <w:p w:rsidR="0024532F" w:rsidRPr="009326E8" w:rsidRDefault="0024532F" w:rsidP="00E8568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(202</w:t>
      </w:r>
      <w:r w:rsidR="00A65F1F" w:rsidRPr="00F12D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/</w:t>
      </w:r>
      <w:r w:rsidR="00330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04</w:t>
      </w:r>
      <w:r w:rsidRPr="00932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</w:t>
      </w:r>
    </w:p>
    <w:p w:rsidR="002705B4" w:rsidRPr="009326E8" w:rsidRDefault="002705B4" w:rsidP="00112A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4532F" w:rsidRPr="009326E8" w:rsidRDefault="0024532F" w:rsidP="00A7036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9326E8">
        <w:rPr>
          <w:b/>
        </w:rPr>
        <w:t xml:space="preserve">Amaç ve </w:t>
      </w:r>
      <w:r w:rsidR="00A7036D" w:rsidRPr="009326E8">
        <w:rPr>
          <w:b/>
        </w:rPr>
        <w:t>k</w:t>
      </w:r>
      <w:r w:rsidRPr="009326E8">
        <w:rPr>
          <w:b/>
        </w:rPr>
        <w:t>apsam</w:t>
      </w:r>
    </w:p>
    <w:p w:rsidR="0024532F" w:rsidRPr="009326E8" w:rsidRDefault="0024532F" w:rsidP="00A70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1- </w:t>
      </w:r>
      <w:r w:rsidRPr="009326E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326E8">
        <w:rPr>
          <w:rFonts w:ascii="Times New Roman" w:hAnsi="Times New Roman" w:cs="Times New Roman"/>
          <w:sz w:val="24"/>
          <w:szCs w:val="24"/>
        </w:rPr>
        <w:t>Bu talimatın amacı,</w:t>
      </w:r>
      <w:r w:rsidR="00122720" w:rsidRPr="00932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F1" w:rsidRPr="009326E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D949F1" w:rsidRPr="009326E8">
        <w:rPr>
          <w:rFonts w:ascii="Times New Roman" w:hAnsi="Times New Roman" w:cs="Times New Roman"/>
          <w:sz w:val="24"/>
          <w:szCs w:val="24"/>
        </w:rPr>
        <w:t xml:space="preserve"> niteliği kazanan </w:t>
      </w:r>
      <w:r w:rsidR="006A3711" w:rsidRPr="009326E8">
        <w:rPr>
          <w:rFonts w:ascii="Times New Roman" w:hAnsi="Times New Roman" w:cs="Times New Roman"/>
          <w:sz w:val="24"/>
          <w:szCs w:val="24"/>
        </w:rPr>
        <w:t>salgın hastalık</w:t>
      </w:r>
      <w:r w:rsidR="00122720" w:rsidRPr="009326E8">
        <w:rPr>
          <w:rFonts w:ascii="Times New Roman" w:hAnsi="Times New Roman" w:cs="Times New Roman"/>
          <w:sz w:val="24"/>
          <w:szCs w:val="24"/>
        </w:rPr>
        <w:t xml:space="preserve"> nedeniyle organik tarım</w:t>
      </w:r>
      <w:r w:rsidRPr="009326E8">
        <w:rPr>
          <w:rFonts w:ascii="Times New Roman" w:hAnsi="Times New Roman" w:cs="Times New Roman"/>
          <w:sz w:val="24"/>
          <w:szCs w:val="24"/>
        </w:rPr>
        <w:t xml:space="preserve"> faaliyetlerinin yıllık kontrol sıklığı, haberli ve habersiz kontrol sayısı ile sertifikaların geçerlilik sürelerine ilişkin kontrol ve sertifikasyon hizmetlerinin usul ve esaslarını düzenlemektir.</w:t>
      </w:r>
    </w:p>
    <w:p w:rsidR="0024532F" w:rsidRPr="009326E8" w:rsidRDefault="0024532F" w:rsidP="00112A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Dayanak</w:t>
      </w:r>
    </w:p>
    <w:p w:rsidR="00827943" w:rsidRPr="009326E8" w:rsidRDefault="0024532F" w:rsidP="00112A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MADDE 2-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(1) Bu talimat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>18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>8/2010</w:t>
      </w:r>
      <w:proofErr w:type="gramEnd"/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tarihli ve 27676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sayılı Resmi </w:t>
      </w:r>
      <w:proofErr w:type="spellStart"/>
      <w:r w:rsidRPr="009326E8">
        <w:rPr>
          <w:rFonts w:ascii="Times New Roman" w:hAnsi="Times New Roman" w:cs="Times New Roman"/>
          <w:sz w:val="24"/>
          <w:szCs w:val="24"/>
          <w:lang w:eastAsia="tr-TR"/>
        </w:rPr>
        <w:t>Gazete</w:t>
      </w:r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>’de</w:t>
      </w:r>
      <w:proofErr w:type="spellEnd"/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yayımlanan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Organik Tarımın Esasları ve Uygulanmasına İlişkin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Yönetmeliğin </w:t>
      </w:r>
      <w:r w:rsidR="00C6796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Ek Madde-2’ye 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24532F" w:rsidRPr="009326E8" w:rsidRDefault="0024532F" w:rsidP="00112A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Tanımlar</w:t>
      </w:r>
    </w:p>
    <w:p w:rsidR="0024532F" w:rsidRPr="009326E8" w:rsidRDefault="0024532F" w:rsidP="00112A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MADDE 3-</w:t>
      </w:r>
      <w:r w:rsidR="0082794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</w:t>
      </w:r>
      <w:r w:rsidR="00526C98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Talimatın </w:t>
      </w:r>
      <w:r w:rsidR="0082794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uygulanmasında;</w:t>
      </w:r>
    </w:p>
    <w:p w:rsidR="001F5BB6" w:rsidRPr="009326E8" w:rsidRDefault="001F5BB6" w:rsidP="00112A74">
      <w:pPr>
        <w:pStyle w:val="ListeParagraf"/>
        <w:numPr>
          <w:ilvl w:val="0"/>
          <w:numId w:val="8"/>
        </w:numPr>
        <w:spacing w:after="0" w:line="240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Bakanlık: Tarım ve Orman Bakanlığını,</w:t>
      </w:r>
      <w:r w:rsidR="0082794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C06BB" w:rsidRPr="009326E8" w:rsidRDefault="001F5BB6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8C06BB" w:rsidRPr="009326E8">
        <w:rPr>
          <w:rFonts w:ascii="Times New Roman" w:hAnsi="Times New Roman" w:cs="Times New Roman"/>
          <w:color w:val="000000"/>
          <w:sz w:val="24"/>
          <w:szCs w:val="24"/>
        </w:rPr>
        <w:t>Yetkilendirilmiş kuruluş: Kontrol ve sertifikasyon kuruluşu, kontrol kuruluşu veya sertifikasyon kuruluşu olarak Bakanlık tarafından yetki verilmiş gerçek veya tüzel kişileri, </w:t>
      </w:r>
    </w:p>
    <w:p w:rsidR="00FA4575" w:rsidRPr="009326E8" w:rsidRDefault="00FA4575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6E8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A34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6E8">
        <w:rPr>
          <w:rFonts w:ascii="Times New Roman" w:hAnsi="Times New Roman" w:cs="Times New Roman"/>
          <w:color w:val="000000"/>
          <w:sz w:val="24"/>
          <w:szCs w:val="24"/>
        </w:rPr>
        <w:t xml:space="preserve">Salgın hastalık: 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</w:t>
      </w:r>
      <w:proofErr w:type="spellStart"/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Hastalığı (</w:t>
      </w:r>
      <w:r w:rsidR="00191E7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OVİD-19)’u</w:t>
      </w:r>
      <w:r w:rsidR="00E943E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705B4" w:rsidRPr="009326E8" w:rsidRDefault="003C32DE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6A3711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794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Uzaktan kontrol: </w:t>
      </w:r>
      <w:r w:rsidR="00191E7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hastalık</w:t>
      </w:r>
      <w:r w:rsidR="008C06BB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</w:t>
      </w:r>
      <w:r w:rsidR="0082794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sertifikasyon sürecinin devamlılığının sağlanması amacıyla, kontrolörün süreçlerle ve ürünlerle ilgili bilgileri; üretim sahasına gitmeden, toplaması, saklaması, geri alması, işlemesi, analiz etmesi ve aktarması amacıyla bilgi işlem teknolojileri</w:t>
      </w:r>
      <w:r w:rsidR="001F5BB6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ni kullandığı kontrol yöntemini,</w:t>
      </w:r>
    </w:p>
    <w:p w:rsidR="00827943" w:rsidRPr="009326E8" w:rsidRDefault="003C32DE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82794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Yönetmelik: </w:t>
      </w:r>
      <w:r w:rsidR="00BF5B23" w:rsidRPr="009326E8">
        <w:rPr>
          <w:rFonts w:ascii="Times New Roman" w:hAnsi="Times New Roman" w:cs="Times New Roman"/>
          <w:sz w:val="24"/>
          <w:szCs w:val="24"/>
          <w:lang w:eastAsia="tr-TR"/>
        </w:rPr>
        <w:t>Organik Tarımın Esasları ve Uygulanmasına İlişkin Yönetmeliği,</w:t>
      </w:r>
    </w:p>
    <w:p w:rsidR="00827943" w:rsidRPr="009326E8" w:rsidRDefault="00827943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9326E8">
        <w:rPr>
          <w:rFonts w:ascii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eder.</w:t>
      </w:r>
    </w:p>
    <w:p w:rsidR="003503CE" w:rsidRPr="009326E8" w:rsidRDefault="00A73FAC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Salgın hastalık</w:t>
      </w:r>
      <w:r w:rsidR="00F07D4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</w:t>
      </w:r>
      <w:r w:rsidR="003E7B17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artlarında </w:t>
      </w:r>
      <w:r w:rsidR="00F07D4C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</w:t>
      </w:r>
      <w:r w:rsidR="003503CE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ontrol ve </w:t>
      </w:r>
      <w:r w:rsidR="00F07D4C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3503CE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ertifikasyona </w:t>
      </w:r>
      <w:r w:rsidR="00F07D4C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ilişkin genel kurallar</w:t>
      </w:r>
    </w:p>
    <w:p w:rsidR="0024532F" w:rsidRPr="009326E8" w:rsidRDefault="003503CE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 –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24532F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 çerçevesinde gerçekleştirilen kontrol ve sertifikasyon,</w:t>
      </w:r>
      <w:r w:rsidR="00F97E75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belirtilen </w:t>
      </w:r>
      <w:r w:rsidR="0024532F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</w:t>
      </w:r>
      <w:r w:rsidR="00D3786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DC7502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rallar çerçevesinde yürütülür:</w:t>
      </w:r>
      <w:r w:rsidR="0024532F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97E75" w:rsidRPr="009326E8" w:rsidRDefault="00F97E75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="00BF5B2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Yetkilendirilmiş kuruluş</w:t>
      </w:r>
      <w:r w:rsidR="001F5BB6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talim</w:t>
      </w:r>
      <w:r w:rsidR="001F5BB6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at doğrultusunda gerçekleştireceği faaliyetlerin</w:t>
      </w:r>
      <w:r w:rsidR="00617777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1F5BB6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ve sertifikasyon politikasını oluşturarak, ilgili dokümanlarındaki değişikliği </w:t>
      </w:r>
      <w:r w:rsidR="00DC7502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 gün içerisinde 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Bakanlığa ve Akreditasyon Kurumuna bildirir. </w:t>
      </w:r>
    </w:p>
    <w:p w:rsidR="00F97E75" w:rsidRPr="009326E8" w:rsidRDefault="001F5BB6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BF5B23" w:rsidRPr="00F12D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F12DC6">
        <w:rPr>
          <w:rFonts w:ascii="Times New Roman" w:eastAsia="Times New Roman" w:hAnsi="Times New Roman" w:cs="Times New Roman"/>
          <w:sz w:val="24"/>
          <w:szCs w:val="24"/>
          <w:lang w:eastAsia="tr-TR"/>
        </w:rPr>
        <w:t>üteşebbislerin</w:t>
      </w:r>
      <w:r w:rsidR="00F12D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F3F6D" w:rsidRPr="00F12D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 </w:t>
      </w:r>
      <w:r w:rsidR="00617777" w:rsidRPr="00F12DC6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</w:t>
      </w:r>
      <w:r w:rsidR="00BD7036" w:rsidRPr="00F12D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</w:t>
      </w:r>
      <w:r w:rsidR="00BD7036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yayımlanmış</w:t>
      </w:r>
      <w:r w:rsidR="00617777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sertifika</w:t>
      </w:r>
      <w:r w:rsidR="00BD7036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lı ürünler</w:t>
      </w:r>
      <w:r w:rsidR="005F3F6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F97E75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bu talimata göre kontrol ve sertifikasyon faaliyetleri yürütülür.</w:t>
      </w:r>
    </w:p>
    <w:p w:rsidR="00F97E75" w:rsidRPr="009326E8" w:rsidRDefault="00F97E75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15089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3786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Kontrolün, üretim yerinde gerçekleştirilmesi esastır. 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Arazi kontrollerinin yerinde yapılabildiği </w:t>
      </w:r>
      <w:r w:rsidR="00D3786A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yerlerde; Yönetmelik hükümleri doğrultusunda arazi kontrolleri </w:t>
      </w:r>
      <w:r w:rsidR="00BD7036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gerçekleştirilir.</w:t>
      </w:r>
      <w:r w:rsidR="00D3786A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17777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Kontrol esnasında kontrolör tarafından</w:t>
      </w:r>
      <w:r w:rsidR="00DE09D3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617777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koruyucu tedbirler alınır. </w:t>
      </w:r>
      <w:r w:rsidR="005B0BE8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S</w:t>
      </w:r>
      <w:r w:rsidR="00D3786A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osyal mesafeye dikkat edilerek, maske ve eldiven gibi koruyucu </w:t>
      </w:r>
      <w:proofErr w:type="gramStart"/>
      <w:r w:rsidR="00D3786A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ekipman</w:t>
      </w:r>
      <w:proofErr w:type="gramEnd"/>
      <w:r w:rsidR="00D3786A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kullanılmak suretiyle</w:t>
      </w:r>
      <w:r w:rsidR="00136C51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475194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bulaşmayı önleyecek </w:t>
      </w:r>
      <w:r w:rsidR="00136C51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gerekli hijyen tedbirleri alınarak </w:t>
      </w:r>
      <w:r w:rsidR="00D3786A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kontrol faaliyeti</w:t>
      </w:r>
      <w:r w:rsidR="005B0BE8" w:rsidRPr="009326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yürütülür.</w:t>
      </w:r>
    </w:p>
    <w:p w:rsidR="00F97E75" w:rsidRPr="009326E8" w:rsidRDefault="00F35029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F97E75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BF5B2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D3786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üteşebbisin kontrol ve sertifikasyon talebi olması durumunda,</w:t>
      </w:r>
      <w:r w:rsidR="005365B4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F5B23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yetkilendirilmiş kuruluş </w:t>
      </w:r>
      <w:r w:rsidR="005365B4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risk </w:t>
      </w:r>
      <w:r w:rsidR="00D3786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analizi ile kontrolün gerçekleşeceği il/ilçenin yetkili kurumları tarafından alınan kararları da dikkate alarak en uygun kontrol yöntemini belirler. Üretim alanına ulaşımın mümkün olamaması </w:t>
      </w:r>
      <w:r w:rsidR="005365B4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r w:rsidR="00D3786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365B4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7502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kontrolör tarafından </w:t>
      </w:r>
      <w:r w:rsidR="00D3786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uzaktan kontrol gerçekleştirilir.</w:t>
      </w:r>
    </w:p>
    <w:p w:rsidR="00D3786A" w:rsidRPr="009326E8" w:rsidRDefault="00D3786A" w:rsidP="00112A7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Uzaktan </w:t>
      </w:r>
      <w:r w:rsidR="00BF5B23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kontrol ve sertifikasyona ilişkin genel kurallar</w:t>
      </w:r>
    </w:p>
    <w:p w:rsidR="00D3786A" w:rsidRPr="009326E8" w:rsidRDefault="00D3786A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5089C"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>Arazi</w:t>
      </w:r>
      <w:r w:rsidR="00FD04D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veya işletme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>kontrollerinin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yerinde yapılamadığı </w:t>
      </w:r>
      <w:r w:rsidR="001F5BB6" w:rsidRPr="009326E8">
        <w:rPr>
          <w:rFonts w:ascii="Times New Roman" w:hAnsi="Times New Roman" w:cs="Times New Roman"/>
          <w:sz w:val="24"/>
          <w:szCs w:val="24"/>
          <w:lang w:eastAsia="tr-TR"/>
        </w:rPr>
        <w:t>durumlarda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BF5B23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="001F5BB6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lar 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</w:t>
      </w:r>
      <w:r w:rsidR="001F5BB6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sonuçlarına göre 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>sertifikasyon faaliyetleri</w:t>
      </w:r>
      <w:r w:rsidR="00DE09D3" w:rsidRPr="009326E8">
        <w:rPr>
          <w:rFonts w:ascii="Times New Roman" w:hAnsi="Times New Roman" w:cs="Times New Roman"/>
          <w:sz w:val="24"/>
          <w:szCs w:val="24"/>
          <w:lang w:eastAsia="tr-TR"/>
        </w:rPr>
        <w:t>ni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F5BB6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gerçekleştirebilir. </w:t>
      </w:r>
    </w:p>
    <w:p w:rsidR="000A79F1" w:rsidRPr="009326E8" w:rsidRDefault="00D3786A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(2) </w:t>
      </w:r>
      <w:r w:rsidR="007C5F35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 faaliyetleri aşağıdaki şekilde uygulanır:</w:t>
      </w:r>
    </w:p>
    <w:p w:rsidR="00D3786A" w:rsidRPr="009326E8" w:rsidRDefault="00D3786A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a) </w:t>
      </w:r>
      <w:r w:rsidR="00BF5B2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kuruluş, 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kontrole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ilişkin gerekçeleri</w:t>
      </w:r>
      <w:r w:rsidR="00BF5B23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bilgi ve belge ile tespit ederek, ilgili </w:t>
      </w:r>
      <w:r w:rsidR="000E5502">
        <w:rPr>
          <w:rFonts w:ascii="Times New Roman" w:hAnsi="Times New Roman" w:cs="Times New Roman"/>
          <w:sz w:val="24"/>
          <w:szCs w:val="24"/>
          <w:lang w:eastAsia="tr-TR"/>
        </w:rPr>
        <w:t xml:space="preserve">müteşebbis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dosyasında kayıt altına alır.</w:t>
      </w:r>
    </w:p>
    <w:p w:rsidR="00D3786A" w:rsidRPr="009326E8" w:rsidRDefault="00D3786A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r w:rsidR="00BF5B23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kuruluş,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çevre, insan ve hayvan sağlığı açısından 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talebinde bulunan işletmenin risk değerlendirmesini yapar. </w:t>
      </w:r>
    </w:p>
    <w:p w:rsidR="00D3786A" w:rsidRPr="00F12DC6" w:rsidRDefault="00D3786A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c) </w:t>
      </w:r>
      <w:r w:rsidR="00025565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kontrolün gerçekleştirilebilmesi için müteşebbisin, uzaktan kontrol süreci hakkında bilgilendirilmiş olduğuna</w:t>
      </w:r>
      <w:r w:rsidR="00DE09D3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02556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kontrolün uzaktan gerçekleştirilebileceğin</w:t>
      </w:r>
      <w:r w:rsidR="00FA6CA5" w:rsidRPr="009326E8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="0015089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ve</w:t>
      </w:r>
      <w:r w:rsidR="0055160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C3725" w:rsidRPr="00F12DC6">
        <w:rPr>
          <w:rFonts w:ascii="Times New Roman" w:hAnsi="Times New Roman" w:cs="Times New Roman"/>
          <w:sz w:val="24"/>
          <w:szCs w:val="24"/>
          <w:lang w:eastAsia="tr-TR"/>
        </w:rPr>
        <w:t>31 Aralık 2021 tarihine kadar</w:t>
      </w:r>
      <w:r w:rsidR="0015089C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kontrolün üretim yerinde doğrulanacağına </w:t>
      </w:r>
      <w:r w:rsidR="00FA6CA5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dair </w:t>
      </w:r>
      <w:r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onayı alınır. </w:t>
      </w:r>
      <w:r w:rsidR="00FA6CA5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D3786A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ç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3A163A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kuruluş,</w:t>
      </w:r>
      <w:r w:rsidR="00FA6CA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kontrol sürecinin kaydının (görüntü ve ses) </w:t>
      </w:r>
      <w:r w:rsidR="001567CF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alınabileceğine </w:t>
      </w:r>
      <w:r w:rsidR="00FA6CA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ilişkin müteşebbisten 6698 sayılı Kişisel Verilerin Korunması Kanunu gereği </w:t>
      </w:r>
      <w:r w:rsidR="00FD04D9" w:rsidRPr="009326E8">
        <w:rPr>
          <w:rFonts w:ascii="Times New Roman" w:hAnsi="Times New Roman" w:cs="Times New Roman"/>
          <w:sz w:val="24"/>
          <w:szCs w:val="24"/>
          <w:lang w:eastAsia="tr-TR"/>
        </w:rPr>
        <w:t>açık rıza</w:t>
      </w:r>
      <w:r w:rsidR="00CE78CC">
        <w:rPr>
          <w:rFonts w:ascii="Times New Roman" w:hAnsi="Times New Roman" w:cs="Times New Roman"/>
          <w:sz w:val="24"/>
          <w:szCs w:val="24"/>
          <w:lang w:eastAsia="tr-TR"/>
        </w:rPr>
        <w:t xml:space="preserve"> beyanı</w:t>
      </w:r>
      <w:r w:rsidR="00FD04D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alı</w:t>
      </w:r>
      <w:r w:rsidR="001567CF" w:rsidRPr="009326E8">
        <w:rPr>
          <w:rFonts w:ascii="Times New Roman" w:hAnsi="Times New Roman" w:cs="Times New Roman"/>
          <w:sz w:val="24"/>
          <w:szCs w:val="24"/>
          <w:lang w:eastAsia="tr-TR"/>
        </w:rPr>
        <w:t>nı</w:t>
      </w:r>
      <w:r w:rsidR="00FD04D9" w:rsidRPr="009326E8">
        <w:rPr>
          <w:rFonts w:ascii="Times New Roman" w:hAnsi="Times New Roman" w:cs="Times New Roman"/>
          <w:sz w:val="24"/>
          <w:szCs w:val="24"/>
          <w:lang w:eastAsia="tr-TR"/>
        </w:rPr>
        <w:t>r.</w:t>
      </w:r>
    </w:p>
    <w:p w:rsidR="00D3786A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4B2FFE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kontrolü yapılacak müteşebbislerin yetki</w:t>
      </w:r>
      <w:r w:rsidR="00582D0A" w:rsidRPr="009326E8">
        <w:rPr>
          <w:rFonts w:ascii="Times New Roman" w:hAnsi="Times New Roman" w:cs="Times New Roman"/>
          <w:sz w:val="24"/>
          <w:szCs w:val="24"/>
          <w:lang w:eastAsia="tr-TR"/>
        </w:rPr>
        <w:t>li</w:t>
      </w:r>
      <w:r w:rsidR="004B2FFE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leri ile temasa geçilip, ses ve görüntü kaydı ile ilgili alt yapı oluşturulur. </w:t>
      </w:r>
    </w:p>
    <w:p w:rsidR="00D3786A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F23C01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="00601C16" w:rsidRPr="009326E8">
        <w:rPr>
          <w:rFonts w:ascii="Times New Roman" w:hAnsi="Times New Roman" w:cs="Times New Roman"/>
          <w:sz w:val="24"/>
          <w:szCs w:val="24"/>
          <w:lang w:eastAsia="tr-TR"/>
        </w:rPr>
        <w:t>, tercihen ilgili müteşebbis için bir önceki yerinde kontrolünü gerçekleştirmiş veya daha önce kontrolünü gerçekleştirmiş bir kontrolörü atar.</w:t>
      </w:r>
      <w:r w:rsidR="00582D0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Daha önce yerinde kontrolü gerçekleştiren kontrolör bulunmuyor ise başka bir kontrolör atanır.</w:t>
      </w:r>
    </w:p>
    <w:p w:rsidR="00D3786A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F23C01" w:rsidRPr="009326E8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3656A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üteşebbisler, </w:t>
      </w:r>
      <w:r w:rsidR="000D646D" w:rsidRPr="009326E8">
        <w:rPr>
          <w:rFonts w:ascii="Times New Roman" w:hAnsi="Times New Roman" w:cs="Times New Roman"/>
          <w:sz w:val="24"/>
          <w:szCs w:val="24"/>
          <w:lang w:eastAsia="tr-TR"/>
        </w:rPr>
        <w:t>üretim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dönemine ait analiz raporu</w:t>
      </w:r>
      <w:r w:rsidR="000D646D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, kritik noktaların görsel çıktıları ve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işletme ile ilgili her türlü bilgi, belge vb. </w:t>
      </w:r>
      <w:r w:rsidR="00A2593D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güncel </w:t>
      </w:r>
      <w:r w:rsidR="00592749" w:rsidRPr="00F12DC6">
        <w:rPr>
          <w:rFonts w:ascii="Times New Roman" w:hAnsi="Times New Roman" w:cs="Times New Roman"/>
          <w:sz w:val="24"/>
          <w:szCs w:val="24"/>
          <w:lang w:eastAsia="tr-TR"/>
        </w:rPr>
        <w:t>doküman</w:t>
      </w:r>
      <w:r w:rsidR="006C6466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ları kontrol tarihinden </w:t>
      </w:r>
      <w:r w:rsidR="00EA6E84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en erken </w:t>
      </w:r>
      <w:proofErr w:type="spellStart"/>
      <w:r w:rsidR="006C6466" w:rsidRPr="00F12DC6">
        <w:rPr>
          <w:rFonts w:ascii="Times New Roman" w:hAnsi="Times New Roman" w:cs="Times New Roman"/>
          <w:sz w:val="24"/>
          <w:szCs w:val="24"/>
          <w:lang w:eastAsia="tr-TR"/>
        </w:rPr>
        <w:t>onbeş</w:t>
      </w:r>
      <w:proofErr w:type="spellEnd"/>
      <w:r w:rsidR="006C6466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gün önce</w:t>
      </w:r>
      <w:r w:rsidR="000F0B4D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30A59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kuruluşa </w:t>
      </w:r>
      <w:r w:rsidR="006C6466" w:rsidRPr="00F12DC6">
        <w:rPr>
          <w:rFonts w:ascii="Times New Roman" w:hAnsi="Times New Roman" w:cs="Times New Roman"/>
          <w:sz w:val="24"/>
          <w:szCs w:val="24"/>
          <w:lang w:eastAsia="tr-TR"/>
        </w:rPr>
        <w:t>gönderir, en geç yedi gün önce eksikliklerini tamamlar.</w:t>
      </w:r>
      <w:r w:rsidR="000F0B4D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30A59" w:rsidRPr="00F12DC6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="003656A0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, işletmenin daha önceki </w:t>
      </w:r>
      <w:r w:rsidR="003656A0" w:rsidRPr="009326E8">
        <w:rPr>
          <w:rFonts w:ascii="Times New Roman" w:hAnsi="Times New Roman" w:cs="Times New Roman"/>
          <w:sz w:val="24"/>
          <w:szCs w:val="24"/>
          <w:lang w:eastAsia="tr-TR"/>
        </w:rPr>
        <w:t>üretim dönemine ait kontrol raporları ve düzeltici faaliyetlerini de dikkate alar</w:t>
      </w:r>
      <w:r w:rsidR="006C6466">
        <w:rPr>
          <w:rFonts w:ascii="Times New Roman" w:hAnsi="Times New Roman" w:cs="Times New Roman"/>
          <w:sz w:val="24"/>
          <w:szCs w:val="24"/>
          <w:lang w:eastAsia="tr-TR"/>
        </w:rPr>
        <w:t>ak gönderilen dokümanı inceler.</w:t>
      </w:r>
    </w:p>
    <w:p w:rsidR="00AC7B3B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g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>Numune alma</w:t>
      </w:r>
      <w:r w:rsidR="006D3064" w:rsidRPr="009326E8">
        <w:rPr>
          <w:rFonts w:ascii="Times New Roman" w:hAnsi="Times New Roman" w:cs="Times New Roman"/>
          <w:sz w:val="24"/>
          <w:szCs w:val="24"/>
          <w:lang w:eastAsia="tr-TR"/>
        </w:rPr>
        <w:t>ya ilişkin genel hükümler çerçevesinde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4B55C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numune</w:t>
      </w:r>
      <w:r w:rsidR="004B2FFE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müteşebbis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tarafından</w:t>
      </w:r>
      <w:r w:rsidR="004B55C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alınır ve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928F6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kuruluşu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n dış</w:t>
      </w:r>
      <w:r w:rsidR="00D928F6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kaynak olarak sözleşme yaptığı </w:t>
      </w:r>
      <w:r w:rsidR="006D306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ve </w:t>
      </w:r>
      <w:r w:rsidR="004B55C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Bakanlıkça yetkilendirilen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laboratuvara analiz amacıyla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gönde</w:t>
      </w:r>
      <w:r w:rsidR="004B55CA" w:rsidRPr="009326E8">
        <w:rPr>
          <w:rFonts w:ascii="Times New Roman" w:hAnsi="Times New Roman" w:cs="Times New Roman"/>
          <w:sz w:val="24"/>
          <w:szCs w:val="24"/>
          <w:lang w:eastAsia="tr-TR"/>
        </w:rPr>
        <w:t>rir.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52555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ilgili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laboratuvardan analiz kapsamı ve sonuçlarını talep ederek değerlendirir. 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Risk analizi sonuçlarına göre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gerektiğinde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Bakanlık il/ilçe </w:t>
      </w:r>
      <w:r w:rsidR="00FA10E0" w:rsidRPr="009326E8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ü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dürlükleri, numune alımı yaparak veya numune alımına eşlik ederek alınan numunenin güvenli bir şekilde laboratuvara gönderilmesini sağla</w:t>
      </w:r>
      <w:r w:rsidR="0067341C">
        <w:rPr>
          <w:rFonts w:ascii="Times New Roman" w:hAnsi="Times New Roman" w:cs="Times New Roman"/>
          <w:sz w:val="24"/>
          <w:szCs w:val="24"/>
          <w:lang w:eastAsia="tr-TR"/>
        </w:rPr>
        <w:t>yabilir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6D3064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ğ) </w:t>
      </w:r>
      <w:r w:rsidR="00DD30D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Uzaktan kontrolün yapılacağı tarihte üretim sahaları ile görsel kontrol gerektiren konular görüntüleme yöntemi ile kontrol edilir.  </w:t>
      </w:r>
    </w:p>
    <w:p w:rsidR="00AC7B3B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h) Kontrol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sonucunda; </w:t>
      </w:r>
      <w:r w:rsidR="00FA10E0" w:rsidRPr="009326E8">
        <w:rPr>
          <w:rFonts w:ascii="Times New Roman" w:hAnsi="Times New Roman" w:cs="Times New Roman"/>
          <w:sz w:val="24"/>
          <w:szCs w:val="24"/>
          <w:lang w:eastAsia="tr-TR"/>
        </w:rPr>
        <w:t>organik tarım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mevzuatına uygun olmayan durumun tespit edilmesi halinde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="00FA10E0" w:rsidRPr="009326E8">
        <w:rPr>
          <w:rFonts w:ascii="Times New Roman" w:hAnsi="Times New Roman" w:cs="Times New Roman"/>
          <w:sz w:val="24"/>
          <w:szCs w:val="24"/>
          <w:lang w:eastAsia="tr-TR"/>
        </w:rPr>
        <w:t>önetmelik hükümlerind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e belirtilen yaptırımlar uygulanır.   </w:t>
      </w:r>
    </w:p>
    <w:p w:rsidR="00AC7B3B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F43009"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Uzaktan kontrol sonucunda,  </w:t>
      </w:r>
      <w:r w:rsidR="00FA10E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kuruluş </w:t>
      </w:r>
      <w:r w:rsidR="00112FD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sertifikasyon faaliyetini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aşağıdaki şekilde </w:t>
      </w:r>
      <w:r w:rsidR="00112FD5" w:rsidRPr="009326E8">
        <w:rPr>
          <w:rFonts w:ascii="Times New Roman" w:hAnsi="Times New Roman" w:cs="Times New Roman"/>
          <w:sz w:val="24"/>
          <w:szCs w:val="24"/>
          <w:lang w:eastAsia="tr-TR"/>
        </w:rPr>
        <w:t>yürütür:</w:t>
      </w:r>
    </w:p>
    <w:p w:rsidR="00712B92" w:rsidRPr="009326E8" w:rsidRDefault="00AC7B3B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a) Yönetmelik</w:t>
      </w:r>
      <w:r w:rsidR="00EB7B71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hükümlerin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e uyum</w:t>
      </w:r>
      <w:r w:rsidR="00112FD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gösterecek şekilde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d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üzeltici faaliyetleri etkin bir şekilde kapatamayan </w:t>
      </w:r>
      <w:r w:rsidR="00EB7B71" w:rsidRPr="009326E8">
        <w:rPr>
          <w:rFonts w:ascii="Times New Roman" w:hAnsi="Times New Roman" w:cs="Times New Roman"/>
          <w:sz w:val="24"/>
          <w:szCs w:val="24"/>
          <w:lang w:eastAsia="tr-TR"/>
        </w:rPr>
        <w:t>müteşebbis</w:t>
      </w:r>
      <w:r w:rsidR="00712B92" w:rsidRPr="009326E8">
        <w:rPr>
          <w:rFonts w:ascii="Times New Roman" w:hAnsi="Times New Roman" w:cs="Times New Roman"/>
          <w:sz w:val="24"/>
          <w:szCs w:val="24"/>
          <w:lang w:eastAsia="tr-TR"/>
        </w:rPr>
        <w:t>e sertifika</w:t>
      </w:r>
      <w:r w:rsidR="00D8078B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12B92" w:rsidRPr="009326E8">
        <w:rPr>
          <w:rFonts w:ascii="Times New Roman" w:hAnsi="Times New Roman" w:cs="Times New Roman"/>
          <w:sz w:val="24"/>
          <w:szCs w:val="24"/>
          <w:lang w:eastAsia="tr-TR"/>
        </w:rPr>
        <w:t>düzenlenmez.</w:t>
      </w:r>
      <w:r w:rsidR="00D8078B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5089C" w:rsidRPr="007B7B66" w:rsidRDefault="0015089C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sonucunda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düzenlenen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>sertifikaları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n geçerlilik süresi</w:t>
      </w:r>
      <w:r w:rsidR="00112FD5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BC113B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düzenlendiği tarihten itibaren </w:t>
      </w:r>
      <w:r w:rsidR="0056337D" w:rsidRPr="009326E8">
        <w:rPr>
          <w:rFonts w:ascii="Times New Roman" w:hAnsi="Times New Roman" w:cs="Times New Roman"/>
          <w:sz w:val="24"/>
          <w:szCs w:val="24"/>
          <w:lang w:eastAsia="tr-TR"/>
        </w:rPr>
        <w:t>altı</w:t>
      </w:r>
      <w:r w:rsidR="00F44C24">
        <w:rPr>
          <w:rFonts w:ascii="Times New Roman" w:hAnsi="Times New Roman" w:cs="Times New Roman"/>
          <w:sz w:val="24"/>
          <w:szCs w:val="24"/>
          <w:lang w:eastAsia="tr-TR"/>
        </w:rPr>
        <w:t xml:space="preserve"> ay</w:t>
      </w:r>
      <w:r w:rsidR="001613AD">
        <w:rPr>
          <w:rFonts w:ascii="Times New Roman" w:hAnsi="Times New Roman" w:cs="Times New Roman"/>
          <w:sz w:val="24"/>
          <w:szCs w:val="24"/>
          <w:lang w:eastAsia="tr-TR"/>
        </w:rPr>
        <w:t xml:space="preserve">dır. </w:t>
      </w:r>
      <w:r w:rsidR="001613AD" w:rsidRPr="00F12DC6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>ertifika geçerlilik süresi içerisinde yerinde doğrulama kontrolü yapıl</w:t>
      </w:r>
      <w:r w:rsidR="001613AD" w:rsidRPr="00F12DC6">
        <w:rPr>
          <w:rFonts w:ascii="Times New Roman" w:hAnsi="Times New Roman" w:cs="Times New Roman"/>
          <w:sz w:val="24"/>
          <w:szCs w:val="24"/>
          <w:lang w:eastAsia="tr-TR"/>
        </w:rPr>
        <w:t>ması halinde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sertifika</w:t>
      </w:r>
      <w:r w:rsidR="001613AD" w:rsidRPr="00F12DC6">
        <w:rPr>
          <w:rFonts w:ascii="Times New Roman" w:hAnsi="Times New Roman" w:cs="Times New Roman"/>
          <w:sz w:val="24"/>
          <w:szCs w:val="24"/>
          <w:lang w:eastAsia="tr-TR"/>
        </w:rPr>
        <w:t>nın geçerlilik süresi</w:t>
      </w:r>
      <w:r w:rsidR="008B0F7F">
        <w:rPr>
          <w:rFonts w:ascii="Times New Roman" w:hAnsi="Times New Roman" w:cs="Times New Roman"/>
          <w:sz w:val="24"/>
          <w:szCs w:val="24"/>
          <w:lang w:eastAsia="tr-TR"/>
        </w:rPr>
        <w:t xml:space="preserve"> ilk düzenlendiği </w:t>
      </w:r>
      <w:r w:rsidR="008B0F7F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tarihten itibaren </w:t>
      </w:r>
      <w:proofErr w:type="spellStart"/>
      <w:r w:rsidR="007B7B66" w:rsidRPr="007B7B66">
        <w:rPr>
          <w:rFonts w:ascii="Times New Roman" w:hAnsi="Times New Roman" w:cs="Times New Roman"/>
          <w:sz w:val="24"/>
          <w:szCs w:val="24"/>
          <w:lang w:eastAsia="tr-TR"/>
        </w:rPr>
        <w:t>oniki</w:t>
      </w:r>
      <w:proofErr w:type="spellEnd"/>
      <w:r w:rsidR="008B0F7F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 aya</w:t>
      </w:r>
      <w:r w:rsidR="001613AD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B7B66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kadar </w:t>
      </w:r>
      <w:r w:rsidR="001613AD" w:rsidRPr="007B7B66">
        <w:rPr>
          <w:rFonts w:ascii="Times New Roman" w:hAnsi="Times New Roman" w:cs="Times New Roman"/>
          <w:sz w:val="24"/>
          <w:szCs w:val="24"/>
          <w:lang w:eastAsia="tr-TR"/>
        </w:rPr>
        <w:t>uzatılabili</w:t>
      </w:r>
      <w:r w:rsidR="00F44C24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r. </w:t>
      </w:r>
      <w:r w:rsidR="001613AD" w:rsidRPr="007B7B66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F44C24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ertifika geçerlilik süresi dolduktan sonra </w:t>
      </w:r>
      <w:r w:rsidR="001613AD" w:rsidRPr="007B7B66">
        <w:rPr>
          <w:rFonts w:ascii="Times New Roman" w:hAnsi="Times New Roman" w:cs="Times New Roman"/>
          <w:sz w:val="24"/>
          <w:szCs w:val="24"/>
          <w:lang w:eastAsia="tr-TR"/>
        </w:rPr>
        <w:t xml:space="preserve">yerinde doğrulama kontrolü </w:t>
      </w:r>
      <w:r w:rsidR="00F44C24" w:rsidRPr="007B7B66">
        <w:rPr>
          <w:rFonts w:ascii="Times New Roman" w:hAnsi="Times New Roman" w:cs="Times New Roman"/>
          <w:sz w:val="24"/>
          <w:szCs w:val="24"/>
          <w:lang w:eastAsia="tr-TR"/>
        </w:rPr>
        <w:t>yapılması durumunda sertifika süresi uzatılamaz.</w:t>
      </w:r>
    </w:p>
    <w:p w:rsidR="0015089C" w:rsidRPr="009326E8" w:rsidRDefault="0015089C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c) 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Düzenlenen imzalı sertifikaların dijital kopyaları müteşebbise elektronik olarak gönderilir. Islak imzalı sertifikalar ise </w:t>
      </w:r>
      <w:r w:rsidR="00EB7B71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hastalığın</w:t>
      </w:r>
      <w:r w:rsidR="00FA10E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sona ermesinden sonra ilgililere </w:t>
      </w:r>
      <w:r w:rsidR="0056337D" w:rsidRPr="009326E8">
        <w:rPr>
          <w:rFonts w:ascii="Times New Roman" w:hAnsi="Times New Roman" w:cs="Times New Roman"/>
          <w:sz w:val="24"/>
          <w:szCs w:val="24"/>
          <w:lang w:eastAsia="tr-TR"/>
        </w:rPr>
        <w:t>ulaştırılır.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26C4C" w:rsidRPr="009326E8" w:rsidRDefault="0067341C" w:rsidP="00112A7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(4</w:t>
      </w:r>
      <w:r w:rsidR="0015089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DF6C8C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ile</w:t>
      </w:r>
      <w:r w:rsidR="0056337D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gerçekleştirilen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>sertifika</w:t>
      </w:r>
      <w:r w:rsidR="0056337D" w:rsidRPr="009326E8">
        <w:rPr>
          <w:rFonts w:ascii="Times New Roman" w:hAnsi="Times New Roman" w:cs="Times New Roman"/>
          <w:sz w:val="24"/>
          <w:szCs w:val="24"/>
          <w:lang w:eastAsia="tr-TR"/>
        </w:rPr>
        <w:t>syon faaliyetleri</w:t>
      </w:r>
      <w:r w:rsidR="00F35029">
        <w:rPr>
          <w:rFonts w:ascii="Times New Roman" w:hAnsi="Times New Roman" w:cs="Times New Roman"/>
          <w:sz w:val="24"/>
          <w:szCs w:val="24"/>
          <w:lang w:eastAsia="tr-TR"/>
        </w:rPr>
        <w:t>nin</w:t>
      </w:r>
      <w:r w:rsidR="0056337D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31 Aralık 2021 tarihine kadar </w:t>
      </w:r>
      <w:r w:rsidR="0056337D" w:rsidRPr="00F12DC6">
        <w:rPr>
          <w:rFonts w:ascii="Times New Roman" w:hAnsi="Times New Roman" w:cs="Times New Roman"/>
          <w:sz w:val="24"/>
          <w:szCs w:val="24"/>
          <w:lang w:eastAsia="tr-TR"/>
        </w:rPr>
        <w:t>yerinde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doğrulama</w:t>
      </w:r>
      <w:r w:rsidR="0056337D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kontrolleri yapılır.</w:t>
      </w:r>
      <w:r w:rsidR="00592749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D30D5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Uzaktan kontrolde müt</w:t>
      </w:r>
      <w:r w:rsidR="00DD30D5" w:rsidRPr="009326E8">
        <w:rPr>
          <w:rFonts w:ascii="Times New Roman" w:hAnsi="Times New Roman" w:cs="Times New Roman"/>
          <w:sz w:val="24"/>
          <w:szCs w:val="24"/>
          <w:lang w:eastAsia="tr-TR"/>
        </w:rPr>
        <w:t>eşebbis tarafından gönderilen bilgi, belge, rapor ve dokümanların ar</w:t>
      </w:r>
      <w:r w:rsidR="00F16391" w:rsidRPr="009326E8">
        <w:rPr>
          <w:rFonts w:ascii="Times New Roman" w:hAnsi="Times New Roman" w:cs="Times New Roman"/>
          <w:sz w:val="24"/>
          <w:szCs w:val="24"/>
          <w:lang w:eastAsia="tr-TR"/>
        </w:rPr>
        <w:t>azi kontrolleri</w:t>
      </w:r>
      <w:r w:rsidR="00526C98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ve objektif delillerle uygunluğu</w:t>
      </w:r>
      <w:r w:rsidR="00DD30D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C7502" w:rsidRPr="009326E8">
        <w:rPr>
          <w:rFonts w:ascii="Times New Roman" w:hAnsi="Times New Roman" w:cs="Times New Roman"/>
          <w:sz w:val="24"/>
          <w:szCs w:val="24"/>
          <w:lang w:eastAsia="tr-TR"/>
        </w:rPr>
        <w:t>doğrulanır.</w:t>
      </w:r>
      <w:r w:rsidR="00C60F3E">
        <w:rPr>
          <w:rFonts w:ascii="Times New Roman" w:hAnsi="Times New Roman" w:cs="Times New Roman"/>
          <w:sz w:val="24"/>
          <w:szCs w:val="24"/>
          <w:lang w:eastAsia="tr-TR"/>
        </w:rPr>
        <w:t xml:space="preserve"> Bu şekilde doğrulama amaçlı yapılan kontrollerde Yönetmelikte yer alan bir günde denetlenecek müteşebbis sayısı risk analizleri dikkate alınarak iki katına </w:t>
      </w:r>
      <w:r w:rsidR="00255E5B">
        <w:rPr>
          <w:rFonts w:ascii="Times New Roman" w:hAnsi="Times New Roman" w:cs="Times New Roman"/>
          <w:sz w:val="24"/>
          <w:szCs w:val="24"/>
          <w:lang w:eastAsia="tr-TR"/>
        </w:rPr>
        <w:t xml:space="preserve">kadar </w:t>
      </w:r>
      <w:r w:rsidR="00C60F3E">
        <w:rPr>
          <w:rFonts w:ascii="Times New Roman" w:hAnsi="Times New Roman" w:cs="Times New Roman"/>
          <w:sz w:val="24"/>
          <w:szCs w:val="24"/>
          <w:lang w:eastAsia="tr-TR"/>
        </w:rPr>
        <w:t>çıkarılabilir.</w:t>
      </w:r>
      <w:r w:rsidR="00DD30D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Uygu</w:t>
      </w:r>
      <w:r w:rsidR="00526C98" w:rsidRPr="009326E8">
        <w:rPr>
          <w:rFonts w:ascii="Times New Roman" w:hAnsi="Times New Roman" w:cs="Times New Roman"/>
          <w:sz w:val="24"/>
          <w:szCs w:val="24"/>
          <w:lang w:eastAsia="tr-TR"/>
        </w:rPr>
        <w:t>nluğu doğrulanamayan</w:t>
      </w:r>
      <w:r w:rsidR="0056337D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hususlarda Yönetmelik hükümleri gereğince işlem tesis edilir.</w:t>
      </w:r>
    </w:p>
    <w:p w:rsidR="0015089C" w:rsidRPr="009326E8" w:rsidRDefault="0015089C" w:rsidP="00112A7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Genel </w:t>
      </w:r>
      <w:r w:rsidR="002F5FB0"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h</w:t>
      </w: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ükümler</w:t>
      </w:r>
    </w:p>
    <w:p w:rsidR="0015089C" w:rsidRPr="009326E8" w:rsidRDefault="0015089C" w:rsidP="00112A74">
      <w:pPr>
        <w:spacing w:after="0"/>
        <w:ind w:firstLine="360"/>
        <w:jc w:val="both"/>
        <w:rPr>
          <w:rFonts w:ascii="Times New Roman" w:hAnsi="Times New Roman" w:cs="Times New Roman"/>
          <w:strike/>
          <w:sz w:val="24"/>
          <w:szCs w:val="24"/>
          <w:lang w:eastAsia="tr-TR"/>
        </w:rPr>
      </w:pP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 –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</w:t>
      </w:r>
      <w:r w:rsidR="00526C98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5FB0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kuruluş,</w:t>
      </w:r>
      <w:r w:rsidR="00526C98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6C98" w:rsidRPr="009326E8">
        <w:rPr>
          <w:rFonts w:ascii="Times New Roman" w:hAnsi="Times New Roman" w:cs="Times New Roman"/>
          <w:sz w:val="24"/>
          <w:szCs w:val="24"/>
          <w:lang w:eastAsia="tr-TR"/>
        </w:rPr>
        <w:t>Yönetmelikte yer alan sürelerde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="00B462A1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ontrol ve sertifikasyon </w:t>
      </w:r>
      <w:r w:rsidR="00DD30D5" w:rsidRPr="009326E8">
        <w:rPr>
          <w:rFonts w:ascii="Times New Roman" w:hAnsi="Times New Roman" w:cs="Times New Roman"/>
          <w:sz w:val="24"/>
          <w:szCs w:val="24"/>
          <w:lang w:eastAsia="tr-TR"/>
        </w:rPr>
        <w:t>faaliyetlerine</w:t>
      </w:r>
      <w:r w:rsidR="00B462A1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ilişkin</w:t>
      </w:r>
      <w:r w:rsidR="002A008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bilgileri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A008C" w:rsidRPr="009326E8"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="006A03F0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</w:t>
      </w:r>
      <w:r w:rsidR="002A008C" w:rsidRPr="009326E8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="006A03F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>butonunu seçerek</w:t>
      </w:r>
      <w:r w:rsidR="006A03F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>OTBİS’e</w:t>
      </w:r>
      <w:proofErr w:type="spellEnd"/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A03F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kaydeder. </w:t>
      </w:r>
      <w:r w:rsidR="00A170E5" w:rsidRPr="009326E8">
        <w:rPr>
          <w:rFonts w:ascii="Times New Roman" w:hAnsi="Times New Roman" w:cs="Times New Roman"/>
          <w:strike/>
          <w:sz w:val="24"/>
          <w:szCs w:val="24"/>
          <w:lang w:eastAsia="tr-TR"/>
        </w:rPr>
        <w:t xml:space="preserve"> </w:t>
      </w:r>
      <w:r w:rsidR="00526C98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170E5" w:rsidRPr="009326E8">
        <w:rPr>
          <w:rFonts w:ascii="Times New Roman" w:hAnsi="Times New Roman" w:cs="Times New Roman"/>
          <w:strike/>
          <w:sz w:val="24"/>
          <w:szCs w:val="24"/>
          <w:lang w:eastAsia="tr-TR"/>
        </w:rPr>
        <w:t xml:space="preserve"> </w:t>
      </w:r>
    </w:p>
    <w:p w:rsidR="0015089C" w:rsidRPr="009326E8" w:rsidRDefault="0015089C" w:rsidP="00112A74">
      <w:pPr>
        <w:tabs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trike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526C98" w:rsidRPr="009326E8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Bir önceki sertifikasını başka bir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</w:t>
      </w:r>
      <w:r w:rsidR="003F242B" w:rsidRPr="009326E8">
        <w:rPr>
          <w:rFonts w:ascii="Times New Roman" w:hAnsi="Times New Roman" w:cs="Times New Roman"/>
          <w:sz w:val="24"/>
          <w:szCs w:val="24"/>
          <w:lang w:eastAsia="tr-TR"/>
        </w:rPr>
        <w:t>kuruluştan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alan müteşebbisler, verilmiş olan sertifikaya ilişkin gerekli olan bütün bilgi ve belgeleri yeni sözleşme imzaladığı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 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en geç </w:t>
      </w:r>
      <w:proofErr w:type="spellStart"/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>onbeş</w:t>
      </w:r>
      <w:proofErr w:type="spellEnd"/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 xml:space="preserve"> gün içerisinde </w:t>
      </w:r>
      <w:r w:rsidR="0059274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iletmesi sonucunda 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>bu talimatta belirtilen uzaktan kontrol ve sertifikasyona ilişkin süreç başla</w:t>
      </w:r>
      <w:r w:rsidR="00955841" w:rsidRPr="009326E8">
        <w:rPr>
          <w:rFonts w:ascii="Times New Roman" w:hAnsi="Times New Roman" w:cs="Times New Roman"/>
          <w:sz w:val="24"/>
          <w:szCs w:val="24"/>
          <w:lang w:eastAsia="tr-TR"/>
        </w:rPr>
        <w:t>tılabilir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r w:rsidR="00141B33" w:rsidRPr="009326E8">
        <w:rPr>
          <w:rFonts w:ascii="Times New Roman" w:hAnsi="Times New Roman" w:cs="Times New Roman"/>
          <w:sz w:val="24"/>
          <w:szCs w:val="24"/>
          <w:lang w:eastAsia="tr-TR"/>
        </w:rPr>
        <w:t>Gerekli durumlarda,</w:t>
      </w:r>
      <w:r w:rsidR="00F12DC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>2020</w:t>
      </w:r>
      <w:r w:rsidR="00F44C24" w:rsidRPr="00F44C24">
        <w:rPr>
          <w:rFonts w:ascii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875E6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yılı </w:t>
      </w:r>
      <w:r w:rsidR="00875E62" w:rsidRPr="009326E8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sertifikasını veren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kuruluş </w:t>
      </w:r>
      <w:r w:rsidR="00875E62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kontrol raporuna ve düzeltici faaliyetlere ilişkin konularla ilgili bir raporu müteşebbislere verir. </w:t>
      </w:r>
    </w:p>
    <w:p w:rsidR="00151D7E" w:rsidRPr="009326E8" w:rsidRDefault="0015089C" w:rsidP="00112A74">
      <w:pPr>
        <w:tabs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526C98" w:rsidRPr="009326E8">
        <w:rPr>
          <w:rFonts w:ascii="Times New Roman" w:hAnsi="Times New Roman" w:cs="Times New Roman"/>
          <w:sz w:val="24"/>
          <w:szCs w:val="24"/>
          <w:lang w:eastAsia="tr-TR"/>
        </w:rPr>
        <w:t>3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60392F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üteşebbislerin </w:t>
      </w:r>
      <w:r w:rsidR="007A2A72" w:rsidRPr="009326E8">
        <w:rPr>
          <w:rFonts w:ascii="Times New Roman" w:hAnsi="Times New Roman" w:cs="Times New Roman"/>
          <w:sz w:val="24"/>
          <w:szCs w:val="24"/>
          <w:lang w:eastAsia="tr-TR"/>
        </w:rPr>
        <w:t>uzaktan kontrol ve sertifikasyona ilişkin</w:t>
      </w:r>
      <w:r w:rsidR="00F075F1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talebinin bulunma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>sı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esastır.  </w:t>
      </w:r>
    </w:p>
    <w:p w:rsidR="00EC1690" w:rsidRPr="009326E8" w:rsidRDefault="00151D7E" w:rsidP="00112A74">
      <w:pPr>
        <w:tabs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(4) </w:t>
      </w:r>
      <w:r w:rsidR="0015089C" w:rsidRPr="009326E8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razi kontrolünü gerektirecek </w:t>
      </w:r>
      <w:r w:rsidR="00F075F1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düzeyde 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bir </w:t>
      </w:r>
      <w:r w:rsidR="00F075F1" w:rsidRPr="009326E8">
        <w:rPr>
          <w:rFonts w:ascii="Times New Roman" w:hAnsi="Times New Roman" w:cs="Times New Roman"/>
          <w:sz w:val="24"/>
          <w:szCs w:val="24"/>
          <w:lang w:eastAsia="tr-TR"/>
        </w:rPr>
        <w:t>şikâyet</w:t>
      </w:r>
      <w:r w:rsidR="00EC1690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olması</w:t>
      </w:r>
      <w:r w:rsidR="00F075F1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durumunda, yerinde kontrol gerçekleştirilir.</w:t>
      </w:r>
    </w:p>
    <w:p w:rsidR="00F075F1" w:rsidRPr="009326E8" w:rsidRDefault="00F075F1" w:rsidP="00112A74">
      <w:pPr>
        <w:tabs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51D7E" w:rsidRPr="009326E8">
        <w:rPr>
          <w:rFonts w:ascii="Times New Roman" w:hAnsi="Times New Roman" w:cs="Times New Roman"/>
          <w:sz w:val="24"/>
          <w:szCs w:val="24"/>
          <w:lang w:eastAsia="tr-TR"/>
        </w:rPr>
        <w:t>5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Bu talimat çerçevesinde kontrol ve sertifikasyonu yapılan müteşebbislerin dosyaları TS EN ISO/IEC 17065 </w:t>
      </w:r>
      <w:proofErr w:type="gramStart"/>
      <w:r w:rsidRPr="009326E8">
        <w:rPr>
          <w:rFonts w:ascii="Times New Roman" w:hAnsi="Times New Roman" w:cs="Times New Roman"/>
          <w:sz w:val="24"/>
          <w:szCs w:val="24"/>
          <w:lang w:eastAsia="tr-TR"/>
        </w:rPr>
        <w:t>5.2</w:t>
      </w:r>
      <w:proofErr w:type="gramEnd"/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maddesi çerçevesinde tarafsızlık mekanizması tarafından öncelikl</w:t>
      </w:r>
      <w:r w:rsidR="00A30419" w:rsidRPr="009326E8">
        <w:rPr>
          <w:rFonts w:ascii="Times New Roman" w:hAnsi="Times New Roman" w:cs="Times New Roman"/>
          <w:sz w:val="24"/>
          <w:szCs w:val="24"/>
          <w:lang w:eastAsia="tr-TR"/>
        </w:rPr>
        <w:t>i olarak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değerlendirilir. 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kuruluş, </w:t>
      </w:r>
      <w:r w:rsidR="006F11A7" w:rsidRPr="009326E8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zaktan kontrol ve sertifikasyon süreçlerinde görev alan personelin bilgi teknolojileri kullanarak hi</w:t>
      </w:r>
      <w:r w:rsidR="006F11A7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zmet yürütme yetkinliğini sağlayacak ve </w:t>
      </w:r>
      <w:r w:rsidR="00DD4CD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hastalık</w:t>
      </w:r>
      <w:r w:rsidR="00443397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="006F11A7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ilgili koruyucu tedbirleri içerecek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>eğitimler</w:t>
      </w:r>
      <w:r w:rsidR="006F11A7" w:rsidRPr="009326E8"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gerçekleştirerek kayıt altına alır.  </w:t>
      </w:r>
    </w:p>
    <w:p w:rsidR="00D3786A" w:rsidRPr="009326E8" w:rsidRDefault="00F075F1" w:rsidP="00112A74">
      <w:pPr>
        <w:tabs>
          <w:tab w:val="left" w:pos="921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151D7E" w:rsidRPr="009326E8">
        <w:rPr>
          <w:rFonts w:ascii="Times New Roman" w:hAnsi="Times New Roman" w:cs="Times New Roman"/>
          <w:sz w:val="24"/>
          <w:szCs w:val="24"/>
          <w:lang w:eastAsia="tr-TR"/>
        </w:rPr>
        <w:t>6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>Aşağıdaki durumlarda uzaktan kontrol ve sertifikasyon faaliyetleri yapılamaz:</w:t>
      </w:r>
    </w:p>
    <w:p w:rsidR="00F075F1" w:rsidRPr="009326E8" w:rsidRDefault="00F075F1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a) 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>Üretim faaliyetinin veya sertifikalandırılacak ürünün olmaması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705B4" w:rsidRPr="009326E8" w:rsidRDefault="00F075F1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r w:rsidR="00141BF7">
        <w:rPr>
          <w:rFonts w:ascii="Times New Roman" w:hAnsi="Times New Roman" w:cs="Times New Roman"/>
          <w:sz w:val="24"/>
          <w:szCs w:val="24"/>
          <w:lang w:eastAsia="tr-TR"/>
        </w:rPr>
        <w:t>Organik</w:t>
      </w:r>
      <w:r w:rsidR="001F5BB6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tarım u</w:t>
      </w:r>
      <w:r w:rsidR="002705B4" w:rsidRPr="009326E8">
        <w:rPr>
          <w:rFonts w:ascii="Times New Roman" w:hAnsi="Times New Roman" w:cs="Times New Roman"/>
          <w:sz w:val="24"/>
          <w:szCs w:val="24"/>
          <w:lang w:eastAsia="tr-TR"/>
        </w:rPr>
        <w:t>ygulamaları kapsamında, i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>lk kez sözleşme imzalayan müteşebbislerin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705B4" w:rsidRPr="009326E8">
        <w:rPr>
          <w:rFonts w:ascii="Times New Roman" w:hAnsi="Times New Roman" w:cs="Times New Roman"/>
          <w:sz w:val="24"/>
          <w:szCs w:val="24"/>
          <w:lang w:eastAsia="tr-TR"/>
        </w:rPr>
        <w:t>olması,</w:t>
      </w:r>
    </w:p>
    <w:p w:rsidR="002705B4" w:rsidRPr="009326E8" w:rsidRDefault="00151D7E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="002705B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F44C24" w:rsidRPr="00F12DC6">
        <w:rPr>
          <w:rFonts w:ascii="Times New Roman" w:hAnsi="Times New Roman" w:cs="Times New Roman"/>
          <w:sz w:val="24"/>
          <w:szCs w:val="24"/>
          <w:lang w:eastAsia="tr-TR"/>
        </w:rPr>
        <w:t>2020</w:t>
      </w:r>
      <w:r w:rsidR="00F44C24" w:rsidRPr="00F44C24">
        <w:rPr>
          <w:rFonts w:ascii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590D64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üretim 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</w:t>
      </w:r>
      <w:r w:rsidR="00590D64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nda yayımlanmış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sertifikasının 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>bulunmaması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veya </w:t>
      </w:r>
      <w:r w:rsidR="005C7FD4">
        <w:rPr>
          <w:rFonts w:ascii="Times New Roman" w:hAnsi="Times New Roman" w:cs="Times New Roman"/>
          <w:sz w:val="24"/>
          <w:szCs w:val="24"/>
          <w:lang w:eastAsia="tr-TR"/>
        </w:rPr>
        <w:t>farklı ürünlerde organik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tarım sertifikasının bulunması, </w:t>
      </w:r>
    </w:p>
    <w:p w:rsidR="002705B4" w:rsidRPr="009326E8" w:rsidRDefault="00151D7E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ç</w:t>
      </w:r>
      <w:r w:rsidR="002705B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E5142E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>üteşebbislerin uzaktan kontrol ve sertifikasyona ilişkin talebinin bulunmaması,</w:t>
      </w:r>
    </w:p>
    <w:p w:rsidR="00D3786A" w:rsidRPr="009326E8" w:rsidRDefault="00151D7E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="002705B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Arazi kontrolünü gerektirecek 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düzeyde </w:t>
      </w:r>
      <w:r w:rsidR="00D3786A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bir </w:t>
      </w:r>
      <w:r w:rsidR="002705B4" w:rsidRPr="009326E8">
        <w:rPr>
          <w:rFonts w:ascii="Times New Roman" w:hAnsi="Times New Roman" w:cs="Times New Roman"/>
          <w:sz w:val="24"/>
          <w:szCs w:val="24"/>
          <w:lang w:eastAsia="tr-TR"/>
        </w:rPr>
        <w:t>şikâyet</w:t>
      </w:r>
      <w:r w:rsidR="00827943" w:rsidRPr="009326E8">
        <w:rPr>
          <w:rFonts w:ascii="Times New Roman" w:hAnsi="Times New Roman" w:cs="Times New Roman"/>
          <w:sz w:val="24"/>
          <w:szCs w:val="24"/>
          <w:lang w:eastAsia="tr-TR"/>
        </w:rPr>
        <w:t>in veya riskin olması.</w:t>
      </w:r>
    </w:p>
    <w:p w:rsidR="00112FD5" w:rsidRPr="009326E8" w:rsidRDefault="00112FD5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634CA3">
        <w:rPr>
          <w:rFonts w:ascii="Times New Roman" w:hAnsi="Times New Roman" w:cs="Times New Roman"/>
          <w:sz w:val="24"/>
          <w:szCs w:val="24"/>
          <w:lang w:eastAsia="tr-TR"/>
        </w:rPr>
        <w:t>7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Bu talimatın uygulanmasına yönelik olarak ülke genelinde veya münferit il/ilçelerde </w:t>
      </w:r>
      <w:r w:rsidR="00DD4CD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hastalık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sürecinin devam ettiği veya sona erdiği ilgili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yetkilendirilmiş kuruluş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sorumluluğunda takip edilir, gerektiğinde Bakanlık </w:t>
      </w:r>
      <w:r w:rsidR="00DD4CD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hastalığın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sona erdiğini veya devam ettiğini </w:t>
      </w:r>
      <w:r w:rsidR="00A170E5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lara bildirir.</w:t>
      </w:r>
    </w:p>
    <w:p w:rsidR="00590D64" w:rsidRPr="009326E8" w:rsidRDefault="00526C98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634CA3"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DD4CD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Salgın hastalık </w:t>
      </w:r>
      <w:r w:rsidR="00590D64" w:rsidRPr="009326E8">
        <w:rPr>
          <w:rFonts w:ascii="Times New Roman" w:hAnsi="Times New Roman" w:cs="Times New Roman"/>
          <w:sz w:val="24"/>
          <w:szCs w:val="24"/>
          <w:lang w:eastAsia="tr-TR"/>
        </w:rPr>
        <w:t>sonucunda ortaya çıkan risklerin engellenmesi amacıyla müteşebbisler</w:t>
      </w:r>
      <w:r w:rsidR="00690FB1" w:rsidRPr="009326E8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590D64" w:rsidRPr="009326E8" w:rsidRDefault="00690FB1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a) </w:t>
      </w:r>
      <w:r w:rsidR="00590D64" w:rsidRPr="009326E8">
        <w:rPr>
          <w:rFonts w:ascii="Times New Roman" w:hAnsi="Times New Roman" w:cs="Times New Roman"/>
          <w:sz w:val="24"/>
          <w:szCs w:val="24"/>
          <w:lang w:eastAsia="tr-TR"/>
        </w:rPr>
        <w:t>Ürün güvenliği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ile iş sağlığı ve güvenliğini sağlayacak</w:t>
      </w:r>
      <w:r w:rsidR="00590D6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şekilde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yazılı ve görsel kurallar geliştirir,</w:t>
      </w:r>
      <w:r w:rsidR="00590D6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uygular ve kayıt altına alır.</w:t>
      </w:r>
    </w:p>
    <w:p w:rsidR="000E1FEC" w:rsidRPr="009326E8" w:rsidRDefault="00690FB1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r w:rsidR="00590D64" w:rsidRPr="009326E8">
        <w:rPr>
          <w:rFonts w:ascii="Times New Roman" w:hAnsi="Times New Roman" w:cs="Times New Roman"/>
          <w:sz w:val="24"/>
          <w:szCs w:val="24"/>
          <w:lang w:eastAsia="tr-TR"/>
        </w:rPr>
        <w:t>Çalışanların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590D64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326E8">
        <w:rPr>
          <w:rFonts w:ascii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ve koruyucu önlemler konusunda eğitim düzenler</w:t>
      </w:r>
      <w:r w:rsidR="000E1FEC" w:rsidRPr="009326E8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690FB1" w:rsidRPr="009326E8" w:rsidRDefault="00690FB1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c) </w:t>
      </w:r>
      <w:r w:rsidR="00DD4CD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hastalıkt</w:t>
      </w:r>
      <w:r w:rsidR="00AF01B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>şüphelenilen personelle ilgili</w:t>
      </w:r>
      <w:r w:rsidR="000E1FE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olarak gerekli tedbirleri alır. Buna ilişkin risk değerlendirmesi yaparak salgının yayılmasını engelleyecek, ürün güvenliği ile çalışanların sağlığını koruyacak çalışmaları yapar. </w:t>
      </w:r>
    </w:p>
    <w:p w:rsidR="00915589" w:rsidRPr="009326E8" w:rsidRDefault="00F12DC6" w:rsidP="00112A7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sz w:val="24"/>
          <w:szCs w:val="24"/>
          <w:lang w:eastAsia="tr-TR"/>
        </w:rPr>
        <w:t>(</w:t>
      </w:r>
      <w:r>
        <w:rPr>
          <w:rFonts w:ascii="Times New Roman" w:hAnsi="Times New Roman" w:cs="Times New Roman"/>
          <w:sz w:val="24"/>
          <w:szCs w:val="24"/>
          <w:lang w:eastAsia="tr-TR"/>
        </w:rPr>
        <w:t>9</w:t>
      </w:r>
      <w:r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AF01BC" w:rsidRPr="009326E8">
        <w:rPr>
          <w:rFonts w:ascii="Times New Roman" w:hAnsi="Times New Roman" w:cs="Times New Roman"/>
          <w:sz w:val="24"/>
          <w:szCs w:val="24"/>
          <w:lang w:eastAsia="tr-TR"/>
        </w:rPr>
        <w:t>Yetkilendirilmiş kuruluş</w:t>
      </w:r>
      <w:r w:rsidR="0091558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DD4CDC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 hastalık</w:t>
      </w:r>
      <w:r w:rsidR="00F25FA3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nedeniyle bu Talimat çerçevesinde kontrol ve sertifikasyon süreçlerinde yaptığı değişikl</w:t>
      </w:r>
      <w:r w:rsidR="00DD4CDC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ikler hakkında sözleşme yaptığı </w:t>
      </w:r>
      <w:r w:rsidR="00F25FA3" w:rsidRPr="009326E8">
        <w:rPr>
          <w:rFonts w:ascii="Times New Roman" w:hAnsi="Times New Roman" w:cs="Times New Roman"/>
          <w:sz w:val="24"/>
          <w:szCs w:val="24"/>
          <w:lang w:eastAsia="tr-TR"/>
        </w:rPr>
        <w:t>müteşebbisleri bilgilendirir.</w:t>
      </w:r>
      <w:r w:rsidR="00915589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F5BB6" w:rsidRPr="009326E8" w:rsidRDefault="001F5BB6" w:rsidP="008764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326E8">
        <w:rPr>
          <w:rFonts w:ascii="Times New Roman" w:hAnsi="Times New Roman" w:cs="Times New Roman"/>
          <w:b/>
          <w:sz w:val="24"/>
          <w:szCs w:val="24"/>
          <w:lang w:eastAsia="tr-TR"/>
        </w:rPr>
        <w:t>Yürürlük</w:t>
      </w:r>
    </w:p>
    <w:p w:rsidR="00112A74" w:rsidRDefault="001F5BB6" w:rsidP="008764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 –</w:t>
      </w:r>
      <w:r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</w:t>
      </w:r>
      <w:r w:rsidR="0092547A" w:rsidRPr="0093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1BDD" w:rsidRPr="009326E8">
        <w:rPr>
          <w:rFonts w:ascii="Times New Roman" w:hAnsi="Times New Roman" w:cs="Times New Roman"/>
          <w:sz w:val="24"/>
          <w:szCs w:val="24"/>
          <w:lang w:eastAsia="tr-TR"/>
        </w:rPr>
        <w:t>Bu Talimat y</w:t>
      </w:r>
      <w:r w:rsidR="00151D7E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ayımı tarihinde yürürlüğe girer. </w:t>
      </w:r>
      <w:r w:rsidR="003071BD" w:rsidRPr="009326E8">
        <w:rPr>
          <w:rFonts w:ascii="Times New Roman" w:hAnsi="Times New Roman" w:cs="Times New Roman"/>
          <w:sz w:val="24"/>
          <w:szCs w:val="24"/>
          <w:lang w:eastAsia="tr-TR"/>
        </w:rPr>
        <w:t>Salgın hastalığın</w:t>
      </w:r>
      <w:r w:rsidR="00834A67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devam ettiği süre içerisinde </w:t>
      </w:r>
      <w:r w:rsidR="00151D7E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Bakanlık tarafından </w:t>
      </w:r>
      <w:r w:rsidR="002A0A07" w:rsidRPr="009326E8">
        <w:rPr>
          <w:rFonts w:ascii="Times New Roman" w:hAnsi="Times New Roman" w:cs="Times New Roman"/>
          <w:sz w:val="24"/>
          <w:szCs w:val="24"/>
          <w:lang w:eastAsia="tr-TR"/>
        </w:rPr>
        <w:t>bildirilen</w:t>
      </w:r>
      <w:r w:rsidR="00EF1BDD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34A67" w:rsidRPr="009326E8">
        <w:rPr>
          <w:rFonts w:ascii="Times New Roman" w:hAnsi="Times New Roman" w:cs="Times New Roman"/>
          <w:sz w:val="24"/>
          <w:szCs w:val="24"/>
          <w:lang w:eastAsia="tr-TR"/>
        </w:rPr>
        <w:t>tarih</w:t>
      </w:r>
      <w:r w:rsidR="0092547A" w:rsidRPr="009326E8">
        <w:rPr>
          <w:rFonts w:ascii="Times New Roman" w:hAnsi="Times New Roman" w:cs="Times New Roman"/>
          <w:sz w:val="24"/>
          <w:szCs w:val="24"/>
          <w:lang w:eastAsia="tr-TR"/>
        </w:rPr>
        <w:t>ler arasında</w:t>
      </w:r>
      <w:r w:rsidR="00EF1BDD" w:rsidRPr="009326E8">
        <w:rPr>
          <w:rFonts w:ascii="Times New Roman" w:hAnsi="Times New Roman" w:cs="Times New Roman"/>
          <w:sz w:val="24"/>
          <w:szCs w:val="24"/>
          <w:lang w:eastAsia="tr-TR"/>
        </w:rPr>
        <w:t xml:space="preserve"> uygulanır.</w:t>
      </w:r>
      <w:r w:rsidR="00151D7E" w:rsidRPr="00E8568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112A74" w:rsidRDefault="00112A74" w:rsidP="00112A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A74" w:rsidRDefault="00112A74" w:rsidP="00112A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A74" w:rsidRPr="009637E3" w:rsidRDefault="00112A74" w:rsidP="00112A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12A74" w:rsidRPr="009637E3" w:rsidRDefault="00112A74" w:rsidP="00112A74">
      <w:pP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A74" w:rsidRPr="00112A74" w:rsidRDefault="00112A74" w:rsidP="00112A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2A74" w:rsidRPr="00112A74" w:rsidSect="00112FD5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16" w:rsidRDefault="00D21816" w:rsidP="0054770E">
      <w:pPr>
        <w:spacing w:after="0" w:line="240" w:lineRule="auto"/>
      </w:pPr>
      <w:r>
        <w:separator/>
      </w:r>
    </w:p>
  </w:endnote>
  <w:endnote w:type="continuationSeparator" w:id="0">
    <w:p w:rsidR="00D21816" w:rsidRDefault="00D21816" w:rsidP="005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16" w:rsidRDefault="00D21816" w:rsidP="0054770E">
      <w:pPr>
        <w:spacing w:after="0" w:line="240" w:lineRule="auto"/>
      </w:pPr>
      <w:r>
        <w:separator/>
      </w:r>
    </w:p>
  </w:footnote>
  <w:footnote w:type="continuationSeparator" w:id="0">
    <w:p w:rsidR="00D21816" w:rsidRDefault="00D21816" w:rsidP="005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A55"/>
    <w:multiLevelType w:val="multilevel"/>
    <w:tmpl w:val="218EBD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46DF"/>
    <w:multiLevelType w:val="hybridMultilevel"/>
    <w:tmpl w:val="ECD2DE12"/>
    <w:lvl w:ilvl="0" w:tplc="1BF277B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F27741"/>
    <w:multiLevelType w:val="multilevel"/>
    <w:tmpl w:val="218EBD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02AA"/>
    <w:multiLevelType w:val="hybridMultilevel"/>
    <w:tmpl w:val="A568041A"/>
    <w:lvl w:ilvl="0" w:tplc="778E25CE">
      <w:start w:val="6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25809A6"/>
    <w:multiLevelType w:val="hybridMultilevel"/>
    <w:tmpl w:val="6AAEFB6A"/>
    <w:lvl w:ilvl="0" w:tplc="37727E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196E8D"/>
    <w:multiLevelType w:val="hybridMultilevel"/>
    <w:tmpl w:val="CD722194"/>
    <w:lvl w:ilvl="0" w:tplc="B70CCC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8A5A67"/>
    <w:multiLevelType w:val="hybridMultilevel"/>
    <w:tmpl w:val="2722908C"/>
    <w:lvl w:ilvl="0" w:tplc="5C303358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C8711EA"/>
    <w:multiLevelType w:val="hybridMultilevel"/>
    <w:tmpl w:val="F570667E"/>
    <w:lvl w:ilvl="0" w:tplc="677A4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C9"/>
    <w:rsid w:val="00024F59"/>
    <w:rsid w:val="00025565"/>
    <w:rsid w:val="00030A59"/>
    <w:rsid w:val="00030F49"/>
    <w:rsid w:val="0004446F"/>
    <w:rsid w:val="000A79F1"/>
    <w:rsid w:val="000D646D"/>
    <w:rsid w:val="000E0E2E"/>
    <w:rsid w:val="000E1FEC"/>
    <w:rsid w:val="000E5502"/>
    <w:rsid w:val="000F0B4D"/>
    <w:rsid w:val="00102FEE"/>
    <w:rsid w:val="0010346E"/>
    <w:rsid w:val="00112A74"/>
    <w:rsid w:val="00112FD5"/>
    <w:rsid w:val="00122720"/>
    <w:rsid w:val="00132241"/>
    <w:rsid w:val="00136C51"/>
    <w:rsid w:val="00141B33"/>
    <w:rsid w:val="00141BF7"/>
    <w:rsid w:val="0015089C"/>
    <w:rsid w:val="00151D7E"/>
    <w:rsid w:val="001567CF"/>
    <w:rsid w:val="001613AD"/>
    <w:rsid w:val="00164F79"/>
    <w:rsid w:val="00176DE8"/>
    <w:rsid w:val="0018182B"/>
    <w:rsid w:val="00184179"/>
    <w:rsid w:val="00191E73"/>
    <w:rsid w:val="001E2247"/>
    <w:rsid w:val="001E52E5"/>
    <w:rsid w:val="001F5BB6"/>
    <w:rsid w:val="00220FBC"/>
    <w:rsid w:val="0024532F"/>
    <w:rsid w:val="00255E5B"/>
    <w:rsid w:val="002705B4"/>
    <w:rsid w:val="002A008C"/>
    <w:rsid w:val="002A0A07"/>
    <w:rsid w:val="002F5FB0"/>
    <w:rsid w:val="00301B01"/>
    <w:rsid w:val="003071BD"/>
    <w:rsid w:val="0033010E"/>
    <w:rsid w:val="00330E9C"/>
    <w:rsid w:val="00332A12"/>
    <w:rsid w:val="003503CE"/>
    <w:rsid w:val="003545F3"/>
    <w:rsid w:val="003656A0"/>
    <w:rsid w:val="00372759"/>
    <w:rsid w:val="00395853"/>
    <w:rsid w:val="00395F3F"/>
    <w:rsid w:val="003A163A"/>
    <w:rsid w:val="003A38C0"/>
    <w:rsid w:val="003C32DE"/>
    <w:rsid w:val="003E42CB"/>
    <w:rsid w:val="003E7B17"/>
    <w:rsid w:val="003F242B"/>
    <w:rsid w:val="004057A4"/>
    <w:rsid w:val="00443397"/>
    <w:rsid w:val="00475194"/>
    <w:rsid w:val="004B2FFE"/>
    <w:rsid w:val="004B55CA"/>
    <w:rsid w:val="004C34B7"/>
    <w:rsid w:val="004C3725"/>
    <w:rsid w:val="00500592"/>
    <w:rsid w:val="0050173C"/>
    <w:rsid w:val="00515FE0"/>
    <w:rsid w:val="00526C4C"/>
    <w:rsid w:val="00526C98"/>
    <w:rsid w:val="0053121C"/>
    <w:rsid w:val="005365B4"/>
    <w:rsid w:val="0054770E"/>
    <w:rsid w:val="0055160C"/>
    <w:rsid w:val="0056337D"/>
    <w:rsid w:val="0057213A"/>
    <w:rsid w:val="0057391F"/>
    <w:rsid w:val="00582D0A"/>
    <w:rsid w:val="00590D64"/>
    <w:rsid w:val="00592749"/>
    <w:rsid w:val="005B0BE8"/>
    <w:rsid w:val="005C7FD4"/>
    <w:rsid w:val="005F3F6D"/>
    <w:rsid w:val="005F50FE"/>
    <w:rsid w:val="00601C16"/>
    <w:rsid w:val="0060392F"/>
    <w:rsid w:val="00617777"/>
    <w:rsid w:val="006305A7"/>
    <w:rsid w:val="00634CA3"/>
    <w:rsid w:val="00646CD3"/>
    <w:rsid w:val="00652555"/>
    <w:rsid w:val="00657ED7"/>
    <w:rsid w:val="00662439"/>
    <w:rsid w:val="0067341C"/>
    <w:rsid w:val="00690FB1"/>
    <w:rsid w:val="006A03F0"/>
    <w:rsid w:val="006A3711"/>
    <w:rsid w:val="006A419C"/>
    <w:rsid w:val="006A642C"/>
    <w:rsid w:val="006C30D4"/>
    <w:rsid w:val="006C6466"/>
    <w:rsid w:val="006D3064"/>
    <w:rsid w:val="006E0C48"/>
    <w:rsid w:val="006F11A7"/>
    <w:rsid w:val="006F2517"/>
    <w:rsid w:val="00712B92"/>
    <w:rsid w:val="00725939"/>
    <w:rsid w:val="0075040C"/>
    <w:rsid w:val="0076257A"/>
    <w:rsid w:val="007865B4"/>
    <w:rsid w:val="00792165"/>
    <w:rsid w:val="00792C2F"/>
    <w:rsid w:val="00796D27"/>
    <w:rsid w:val="007A2A72"/>
    <w:rsid w:val="007B0192"/>
    <w:rsid w:val="007B7B66"/>
    <w:rsid w:val="007C5E7C"/>
    <w:rsid w:val="007C5F35"/>
    <w:rsid w:val="007D39C0"/>
    <w:rsid w:val="007F4D07"/>
    <w:rsid w:val="008076D5"/>
    <w:rsid w:val="00813F47"/>
    <w:rsid w:val="00823E1E"/>
    <w:rsid w:val="00827943"/>
    <w:rsid w:val="00830329"/>
    <w:rsid w:val="0083324E"/>
    <w:rsid w:val="00833D3F"/>
    <w:rsid w:val="00834A67"/>
    <w:rsid w:val="008441D2"/>
    <w:rsid w:val="008443C9"/>
    <w:rsid w:val="008667FA"/>
    <w:rsid w:val="00871BE5"/>
    <w:rsid w:val="00875E62"/>
    <w:rsid w:val="00876472"/>
    <w:rsid w:val="008908ED"/>
    <w:rsid w:val="008A36C6"/>
    <w:rsid w:val="008A6B0C"/>
    <w:rsid w:val="008B0F7F"/>
    <w:rsid w:val="008C06BB"/>
    <w:rsid w:val="008D6D62"/>
    <w:rsid w:val="008F00DB"/>
    <w:rsid w:val="008F6130"/>
    <w:rsid w:val="009152C5"/>
    <w:rsid w:val="00915589"/>
    <w:rsid w:val="0092547A"/>
    <w:rsid w:val="009326E8"/>
    <w:rsid w:val="009400B2"/>
    <w:rsid w:val="00943449"/>
    <w:rsid w:val="00955841"/>
    <w:rsid w:val="00961437"/>
    <w:rsid w:val="009637E3"/>
    <w:rsid w:val="00966B82"/>
    <w:rsid w:val="00982EF8"/>
    <w:rsid w:val="009A7059"/>
    <w:rsid w:val="009D03A0"/>
    <w:rsid w:val="009E6C4B"/>
    <w:rsid w:val="00A01B56"/>
    <w:rsid w:val="00A170E5"/>
    <w:rsid w:val="00A2593D"/>
    <w:rsid w:val="00A26FE6"/>
    <w:rsid w:val="00A30419"/>
    <w:rsid w:val="00A34241"/>
    <w:rsid w:val="00A60E37"/>
    <w:rsid w:val="00A65F1F"/>
    <w:rsid w:val="00A7036D"/>
    <w:rsid w:val="00A73FAC"/>
    <w:rsid w:val="00A82239"/>
    <w:rsid w:val="00A856C6"/>
    <w:rsid w:val="00AB4A9C"/>
    <w:rsid w:val="00AC2F17"/>
    <w:rsid w:val="00AC7B3B"/>
    <w:rsid w:val="00AD5A67"/>
    <w:rsid w:val="00AF01BC"/>
    <w:rsid w:val="00AF53AC"/>
    <w:rsid w:val="00B2134B"/>
    <w:rsid w:val="00B454F7"/>
    <w:rsid w:val="00B462A1"/>
    <w:rsid w:val="00B50B46"/>
    <w:rsid w:val="00B5424C"/>
    <w:rsid w:val="00B8172D"/>
    <w:rsid w:val="00B93EBB"/>
    <w:rsid w:val="00B94D44"/>
    <w:rsid w:val="00BA5244"/>
    <w:rsid w:val="00BC113B"/>
    <w:rsid w:val="00BC220E"/>
    <w:rsid w:val="00BC3FF1"/>
    <w:rsid w:val="00BD3380"/>
    <w:rsid w:val="00BD48FA"/>
    <w:rsid w:val="00BD7036"/>
    <w:rsid w:val="00BE5DDC"/>
    <w:rsid w:val="00BF5B23"/>
    <w:rsid w:val="00C53A2A"/>
    <w:rsid w:val="00C60F3E"/>
    <w:rsid w:val="00C6136E"/>
    <w:rsid w:val="00C619F7"/>
    <w:rsid w:val="00C67963"/>
    <w:rsid w:val="00CB616C"/>
    <w:rsid w:val="00CE2D36"/>
    <w:rsid w:val="00CE78CC"/>
    <w:rsid w:val="00D1506A"/>
    <w:rsid w:val="00D16D23"/>
    <w:rsid w:val="00D21816"/>
    <w:rsid w:val="00D30F08"/>
    <w:rsid w:val="00D3786A"/>
    <w:rsid w:val="00D52456"/>
    <w:rsid w:val="00D71B77"/>
    <w:rsid w:val="00D8078B"/>
    <w:rsid w:val="00D928F6"/>
    <w:rsid w:val="00D92EAA"/>
    <w:rsid w:val="00D949F1"/>
    <w:rsid w:val="00DB366E"/>
    <w:rsid w:val="00DB7576"/>
    <w:rsid w:val="00DC7502"/>
    <w:rsid w:val="00DD30D5"/>
    <w:rsid w:val="00DD4CDC"/>
    <w:rsid w:val="00DD5C5A"/>
    <w:rsid w:val="00DE09D3"/>
    <w:rsid w:val="00DF17F3"/>
    <w:rsid w:val="00DF6C8C"/>
    <w:rsid w:val="00E17F92"/>
    <w:rsid w:val="00E21237"/>
    <w:rsid w:val="00E30F5C"/>
    <w:rsid w:val="00E5142E"/>
    <w:rsid w:val="00E74DFE"/>
    <w:rsid w:val="00E77DFA"/>
    <w:rsid w:val="00E85685"/>
    <w:rsid w:val="00E943E5"/>
    <w:rsid w:val="00EA6E84"/>
    <w:rsid w:val="00EB6431"/>
    <w:rsid w:val="00EB7B71"/>
    <w:rsid w:val="00EC1690"/>
    <w:rsid w:val="00EF1BDD"/>
    <w:rsid w:val="00F03266"/>
    <w:rsid w:val="00F05D38"/>
    <w:rsid w:val="00F075F1"/>
    <w:rsid w:val="00F07D4C"/>
    <w:rsid w:val="00F12DC6"/>
    <w:rsid w:val="00F16391"/>
    <w:rsid w:val="00F23C01"/>
    <w:rsid w:val="00F25FA3"/>
    <w:rsid w:val="00F35029"/>
    <w:rsid w:val="00F43009"/>
    <w:rsid w:val="00F44C24"/>
    <w:rsid w:val="00F83626"/>
    <w:rsid w:val="00F97E75"/>
    <w:rsid w:val="00FA10E0"/>
    <w:rsid w:val="00FA4575"/>
    <w:rsid w:val="00FA6CA5"/>
    <w:rsid w:val="00FB409A"/>
    <w:rsid w:val="00FC0775"/>
    <w:rsid w:val="00FC5C91"/>
    <w:rsid w:val="00FD04D9"/>
    <w:rsid w:val="00FD51C2"/>
    <w:rsid w:val="00FF47C0"/>
    <w:rsid w:val="070109C2"/>
    <w:rsid w:val="128065AA"/>
    <w:rsid w:val="152C6C0B"/>
    <w:rsid w:val="16680AD1"/>
    <w:rsid w:val="29F247DC"/>
    <w:rsid w:val="3BC47F0D"/>
    <w:rsid w:val="3E16388A"/>
    <w:rsid w:val="49835DC3"/>
    <w:rsid w:val="500D275C"/>
    <w:rsid w:val="54FF2FA7"/>
    <w:rsid w:val="5ADC1BCD"/>
    <w:rsid w:val="6F8D0A19"/>
    <w:rsid w:val="7DE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70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4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70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DFE"/>
    <w:rPr>
      <w:rFonts w:ascii="Segoe UI" w:hAnsi="Segoe UI" w:cs="Segoe UI"/>
      <w:sz w:val="18"/>
      <w:szCs w:val="18"/>
      <w:lang w:eastAsia="en-US"/>
    </w:rPr>
  </w:style>
  <w:style w:type="table" w:customStyle="1" w:styleId="EKTABLOLAR">
    <w:name w:val="EK TABLOLAR"/>
    <w:basedOn w:val="NormalTablo"/>
    <w:uiPriority w:val="99"/>
    <w:rsid w:val="003503CE"/>
    <w:pPr>
      <w:spacing w:after="0" w:line="240" w:lineRule="auto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808080" w:themeFill="background1" w:themeFillShade="80"/>
      </w:tcPr>
    </w:tblStylePr>
    <w:tblStylePr w:type="lastRow">
      <w:tblPr/>
      <w:tcPr>
        <w:tcBorders>
          <w:bottom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center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center"/>
      </w:pPr>
      <w:rPr>
        <w:rFonts w:ascii="Times New Roman" w:hAnsi="Times New Roman"/>
        <w:b w:val="0"/>
        <w:color w:val="auto"/>
        <w:sz w:val="20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Times New Roman" w:hAnsi="Times New Roman"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12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770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4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770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DFE"/>
    <w:rPr>
      <w:rFonts w:ascii="Segoe UI" w:hAnsi="Segoe UI" w:cs="Segoe UI"/>
      <w:sz w:val="18"/>
      <w:szCs w:val="18"/>
      <w:lang w:eastAsia="en-US"/>
    </w:rPr>
  </w:style>
  <w:style w:type="table" w:customStyle="1" w:styleId="EKTABLOLAR">
    <w:name w:val="EK TABLOLAR"/>
    <w:basedOn w:val="NormalTablo"/>
    <w:uiPriority w:val="99"/>
    <w:rsid w:val="003503CE"/>
    <w:pPr>
      <w:spacing w:after="0" w:line="240" w:lineRule="auto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808080" w:themeFill="background1" w:themeFillShade="80"/>
      </w:tcPr>
    </w:tblStylePr>
    <w:tblStylePr w:type="lastRow">
      <w:tblPr/>
      <w:tcPr>
        <w:tcBorders>
          <w:bottom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center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center"/>
      </w:pPr>
      <w:rPr>
        <w:rFonts w:ascii="Times New Roman" w:hAnsi="Times New Roman"/>
        <w:b w:val="0"/>
        <w:color w:val="auto"/>
        <w:sz w:val="20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Times New Roman" w:hAnsi="Times New Roman"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12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8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4F5F1-17E2-4750-AEA2-C7431316EC75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04C8812F-DE6A-4CEE-8F1D-021D6A81CE02}"/>
</file>

<file path=customXml/itemProps4.xml><?xml version="1.0" encoding="utf-8"?>
<ds:datastoreItem xmlns:ds="http://schemas.openxmlformats.org/officeDocument/2006/customXml" ds:itemID="{82EB10C4-434D-4F6A-B635-4EFE651E906D}"/>
</file>

<file path=customXml/itemProps5.xml><?xml version="1.0" encoding="utf-8"?>
<ds:datastoreItem xmlns:ds="http://schemas.openxmlformats.org/officeDocument/2006/customXml" ds:itemID="{07FD4726-3FBF-4E08-A980-99C2949FF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VELİOĞLU</dc:creator>
  <cp:lastModifiedBy>Nalan</cp:lastModifiedBy>
  <cp:revision>2</cp:revision>
  <cp:lastPrinted>2020-04-29T07:52:00Z</cp:lastPrinted>
  <dcterms:created xsi:type="dcterms:W3CDTF">2021-02-21T20:39:00Z</dcterms:created>
  <dcterms:modified xsi:type="dcterms:W3CDTF">2021-02-21T20:39:00Z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  <property fmtid="{D5CDD505-2E9C-101B-9397-08002B2CF9AE}" pid="3" name="ContentTypeId">
    <vt:lpwstr>0x0101000E9DE8E7E9CC114CB1ED259CAD8A336C</vt:lpwstr>
  </property>
</Properties>
</file>