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6BDF82" w14:textId="77777777" w:rsidR="00290697" w:rsidRPr="00C01E10" w:rsidRDefault="00290697" w:rsidP="00C01E10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-142" w:firstLine="0"/>
        <w:jc w:val="both"/>
        <w:rPr>
          <w:rFonts w:ascii="Times New Roman" w:eastAsia="Times New Roman" w:hAnsi="Times New Roman"/>
          <w:b/>
          <w:color w:val="000000"/>
        </w:rPr>
      </w:pPr>
      <w:r w:rsidRPr="00C01E10">
        <w:rPr>
          <w:rFonts w:ascii="Times New Roman" w:eastAsia="Times New Roman" w:hAnsi="Times New Roman"/>
          <w:b/>
          <w:color w:val="000000"/>
        </w:rPr>
        <w:t>HİZMETİN KONUSU</w:t>
      </w:r>
    </w:p>
    <w:p w14:paraId="55F79C5F" w14:textId="77777777" w:rsidR="00290697" w:rsidRPr="00C01E10" w:rsidRDefault="00290697" w:rsidP="00C01E10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568"/>
        <w:jc w:val="both"/>
        <w:rPr>
          <w:rFonts w:ascii="Times New Roman" w:hAnsi="Times New Roman"/>
        </w:rPr>
      </w:pPr>
      <w:r w:rsidRPr="00C01E10">
        <w:rPr>
          <w:rFonts w:ascii="Times New Roman" w:eastAsia="Times New Roman" w:hAnsi="Times New Roman"/>
          <w:color w:val="000000"/>
        </w:rPr>
        <w:t xml:space="preserve">Bu doküman TS EN ISO/IEC 17025 standardı kapsamında oluşturulmuş kalite yönetim sistemimiz gereğince hazırlanmış olup, </w:t>
      </w:r>
      <w:proofErr w:type="spellStart"/>
      <w:r w:rsidRPr="00C01E10">
        <w:rPr>
          <w:rFonts w:ascii="Times New Roman" w:eastAsia="Times New Roman" w:hAnsi="Times New Roman"/>
          <w:color w:val="000000"/>
        </w:rPr>
        <w:t>Beydere</w:t>
      </w:r>
      <w:proofErr w:type="spellEnd"/>
      <w:r w:rsidRPr="00C01E10">
        <w:rPr>
          <w:rFonts w:ascii="Times New Roman" w:eastAsia="Times New Roman" w:hAnsi="Times New Roman"/>
          <w:color w:val="000000"/>
        </w:rPr>
        <w:t xml:space="preserve"> Tohum Sertifikasyon Test Müdürlüğü (BTSTM) ile müşteri arasında analiz hizmet sözleşmesi niteliğindedir. </w:t>
      </w:r>
    </w:p>
    <w:p w14:paraId="29CAF3E1" w14:textId="7BA15E8D" w:rsidR="00290697" w:rsidRPr="00C01E10" w:rsidRDefault="00290697" w:rsidP="00C01E10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568"/>
        <w:jc w:val="both"/>
        <w:rPr>
          <w:rFonts w:ascii="Times New Roman" w:hAnsi="Times New Roman"/>
        </w:rPr>
      </w:pPr>
      <w:r w:rsidRPr="00C01E10">
        <w:rPr>
          <w:rFonts w:ascii="Times New Roman" w:hAnsi="Times New Roman"/>
          <w:lang w:val="en-US"/>
        </w:rPr>
        <w:t xml:space="preserve">Bu </w:t>
      </w:r>
      <w:proofErr w:type="spellStart"/>
      <w:r w:rsidRPr="00C01E10">
        <w:rPr>
          <w:rFonts w:ascii="Times New Roman" w:hAnsi="Times New Roman"/>
          <w:lang w:val="en-US"/>
        </w:rPr>
        <w:t>dokümanda</w:t>
      </w:r>
      <w:proofErr w:type="spellEnd"/>
      <w:r w:rsidRPr="00C01E10">
        <w:rPr>
          <w:rFonts w:ascii="Times New Roman" w:hAnsi="Times New Roman"/>
          <w:lang w:val="en-US"/>
        </w:rPr>
        <w:t xml:space="preserve"> BTSTM </w:t>
      </w:r>
      <w:r w:rsidRPr="00C01E10">
        <w:rPr>
          <w:rFonts w:ascii="Times New Roman" w:hAnsi="Times New Roman"/>
        </w:rPr>
        <w:t>“</w:t>
      </w:r>
      <w:r w:rsidRPr="00C01E10">
        <w:rPr>
          <w:rFonts w:ascii="Times New Roman" w:hAnsi="Times New Roman"/>
          <w:b/>
          <w:bCs/>
        </w:rPr>
        <w:t>LABORATUVAR</w:t>
      </w:r>
      <w:r w:rsidRPr="00C01E10">
        <w:rPr>
          <w:rFonts w:ascii="Times New Roman" w:hAnsi="Times New Roman"/>
        </w:rPr>
        <w:t>”, laboratuvardan hizmet talebinde bulunan kurum ve kuruluşlar ile şahıslar “</w:t>
      </w:r>
      <w:r w:rsidRPr="00C01E10">
        <w:rPr>
          <w:rFonts w:ascii="Times New Roman" w:hAnsi="Times New Roman"/>
          <w:b/>
          <w:bCs/>
        </w:rPr>
        <w:t>MÜŞTERİ</w:t>
      </w:r>
      <w:r w:rsidRPr="00C01E10">
        <w:rPr>
          <w:rFonts w:ascii="Times New Roman" w:hAnsi="Times New Roman"/>
        </w:rPr>
        <w:t>” olarak adlandırılmıştır.</w:t>
      </w:r>
    </w:p>
    <w:p w14:paraId="69FAC744" w14:textId="77777777" w:rsidR="00290697" w:rsidRPr="00C01E10" w:rsidRDefault="00290697" w:rsidP="00C01E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</w:rPr>
      </w:pPr>
    </w:p>
    <w:p w14:paraId="54BB7550" w14:textId="77777777" w:rsidR="00290697" w:rsidRPr="00C01E10" w:rsidRDefault="00290697" w:rsidP="00C01E10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-142" w:firstLine="0"/>
        <w:jc w:val="both"/>
        <w:rPr>
          <w:rFonts w:ascii="Times New Roman" w:eastAsia="Times New Roman" w:hAnsi="Times New Roman"/>
          <w:b/>
          <w:color w:val="000000"/>
        </w:rPr>
      </w:pPr>
      <w:r w:rsidRPr="00C01E10">
        <w:rPr>
          <w:rFonts w:ascii="Times New Roman" w:eastAsia="Times New Roman" w:hAnsi="Times New Roman"/>
          <w:b/>
          <w:color w:val="000000"/>
        </w:rPr>
        <w:t>GENEL ŞARTLAR</w:t>
      </w:r>
    </w:p>
    <w:p w14:paraId="36905056" w14:textId="77777777" w:rsidR="00290697" w:rsidRPr="00C01E10" w:rsidRDefault="00290697" w:rsidP="00C01E10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426" w:hanging="568"/>
        <w:jc w:val="both"/>
        <w:rPr>
          <w:rFonts w:ascii="Times New Roman" w:eastAsia="Times New Roman" w:hAnsi="Times New Roman"/>
          <w:b/>
          <w:color w:val="000000"/>
        </w:rPr>
      </w:pPr>
      <w:r w:rsidRPr="00C01E10">
        <w:rPr>
          <w:rFonts w:ascii="Times New Roman" w:hAnsi="Times New Roman"/>
        </w:rPr>
        <w:t>Müşteri ile Laboratuvar arasında özel bir sözleşme yapılmadıkça Laboratuvar deney taleplerini bu sözleşmede belirtilen genel hükümlere göre karşılar.</w:t>
      </w:r>
    </w:p>
    <w:p w14:paraId="5966B7A7" w14:textId="77777777" w:rsidR="00290697" w:rsidRPr="00C01E10" w:rsidRDefault="00290697" w:rsidP="00C01E10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426" w:hanging="568"/>
        <w:jc w:val="both"/>
        <w:rPr>
          <w:rFonts w:ascii="Times New Roman" w:eastAsia="Times New Roman" w:hAnsi="Times New Roman"/>
          <w:b/>
          <w:color w:val="000000"/>
        </w:rPr>
      </w:pPr>
      <w:r w:rsidRPr="00C01E10">
        <w:rPr>
          <w:rFonts w:ascii="Times New Roman" w:hAnsi="Times New Roman"/>
        </w:rPr>
        <w:t>Laboratuvar müşteri gizliliği ile ilgili hususları bu sözleşme ile güvenceye alır. Ancak kanun, mevzuat vb. standart ile çakışırsa yasal yükümlülükler geçerlidir. Yasal otorite; müşterinin haberi olmadan müşteriye ait bilgilere ulaşmak isterse, bilgilerin paylaşıldığı ile ilgili hususta müşteriye bilgi verilmez.</w:t>
      </w:r>
    </w:p>
    <w:p w14:paraId="54A05549" w14:textId="77777777" w:rsidR="00290697" w:rsidRPr="00C01E10" w:rsidRDefault="00290697" w:rsidP="00C01E10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426" w:hanging="568"/>
        <w:jc w:val="both"/>
        <w:rPr>
          <w:rFonts w:ascii="Times New Roman" w:eastAsia="Times New Roman" w:hAnsi="Times New Roman"/>
          <w:b/>
          <w:color w:val="000000"/>
        </w:rPr>
      </w:pPr>
      <w:r w:rsidRPr="00C01E10">
        <w:rPr>
          <w:rFonts w:ascii="Times New Roman" w:hAnsi="Times New Roman"/>
        </w:rPr>
        <w:t xml:space="preserve">Laboratuvar hizmetleri vb. konularla ilgili şikâyet ve itiraz olması durumda web sayfamızda yayımlanmış olun </w:t>
      </w:r>
      <w:proofErr w:type="gramStart"/>
      <w:r w:rsidRPr="00C01E10">
        <w:rPr>
          <w:rFonts w:ascii="Times New Roman" w:hAnsi="Times New Roman"/>
        </w:rPr>
        <w:t>Şikayet</w:t>
      </w:r>
      <w:proofErr w:type="gramEnd"/>
      <w:r w:rsidRPr="00C01E10">
        <w:rPr>
          <w:rFonts w:ascii="Times New Roman" w:hAnsi="Times New Roman"/>
        </w:rPr>
        <w:t xml:space="preserve"> Prosedürü çerçevesinde laboratuvarımıza yazılı ve/veya sözlü talepte bulunabilir. Değerlendirme sonuçları müşteriye bildirilir.</w:t>
      </w:r>
    </w:p>
    <w:p w14:paraId="3734944F" w14:textId="77777777" w:rsidR="00290697" w:rsidRPr="00C01E10" w:rsidRDefault="00290697" w:rsidP="00C01E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/>
        <w:jc w:val="both"/>
        <w:rPr>
          <w:rFonts w:ascii="Times New Roman" w:eastAsia="Times New Roman" w:hAnsi="Times New Roman"/>
          <w:b/>
          <w:color w:val="000000"/>
        </w:rPr>
      </w:pPr>
    </w:p>
    <w:p w14:paraId="772A7E33" w14:textId="77777777" w:rsidR="00290697" w:rsidRPr="00C01E10" w:rsidRDefault="00290697" w:rsidP="00C01E10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-142" w:firstLine="0"/>
        <w:jc w:val="both"/>
        <w:rPr>
          <w:rFonts w:ascii="Times New Roman" w:eastAsia="Times New Roman" w:hAnsi="Times New Roman"/>
          <w:b/>
          <w:color w:val="000000"/>
        </w:rPr>
      </w:pPr>
      <w:r w:rsidRPr="00C01E10">
        <w:rPr>
          <w:rFonts w:ascii="Times New Roman" w:eastAsia="Times New Roman" w:hAnsi="Times New Roman"/>
          <w:b/>
          <w:color w:val="000000"/>
        </w:rPr>
        <w:t>TALEP TEKLİF VE SÖZLEŞME SÜRECİ</w:t>
      </w:r>
    </w:p>
    <w:p w14:paraId="04429C54" w14:textId="77777777" w:rsidR="00290697" w:rsidRPr="006757DD" w:rsidRDefault="00290697" w:rsidP="00C01E10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568"/>
        <w:jc w:val="both"/>
        <w:rPr>
          <w:rFonts w:ascii="Times New Roman" w:eastAsia="Times New Roman" w:hAnsi="Times New Roman"/>
          <w:b/>
          <w:color w:val="000000"/>
        </w:rPr>
      </w:pPr>
      <w:r w:rsidRPr="00C01E10">
        <w:rPr>
          <w:rFonts w:ascii="Times New Roman" w:hAnsi="Times New Roman"/>
        </w:rPr>
        <w:t>Özel istek ile gelen numuneler için FR01/PR07 Özel İstek Analiz Formu doldurulup imzalı olarak laboratuvarımıza iletildiği anda sözleşme niteliği kazanır.</w:t>
      </w:r>
    </w:p>
    <w:p w14:paraId="5D89CC1D" w14:textId="53AC4B90" w:rsidR="006757DD" w:rsidRPr="00C01E10" w:rsidRDefault="006757DD" w:rsidP="00C01E10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568"/>
        <w:jc w:val="both"/>
        <w:rPr>
          <w:rFonts w:ascii="Times New Roman" w:eastAsia="Times New Roman" w:hAnsi="Times New Roman"/>
          <w:b/>
          <w:color w:val="000000"/>
        </w:rPr>
      </w:pPr>
      <w:r>
        <w:rPr>
          <w:rFonts w:ascii="Times New Roman" w:hAnsi="Times New Roman"/>
        </w:rPr>
        <w:t>Ücreti yatırılmayan numunelerin analizi yapılmaz.</w:t>
      </w:r>
    </w:p>
    <w:p w14:paraId="39FD08CC" w14:textId="23CD792F" w:rsidR="00290697" w:rsidRPr="00C01E10" w:rsidRDefault="00290697" w:rsidP="00C01E10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568"/>
        <w:jc w:val="both"/>
        <w:rPr>
          <w:rFonts w:ascii="Times New Roman" w:eastAsia="Times New Roman" w:hAnsi="Times New Roman"/>
          <w:b/>
          <w:color w:val="000000"/>
        </w:rPr>
      </w:pPr>
      <w:r w:rsidRPr="00C01E10">
        <w:rPr>
          <w:rFonts w:ascii="Times New Roman" w:hAnsi="Times New Roman"/>
        </w:rPr>
        <w:t xml:space="preserve">Yapılacak analiz ücretleri analiz için gerekli olan miktar ve analizin yapılacağı metot kaynağı internet sitemizde her yıl güncellenen </w:t>
      </w:r>
      <w:r w:rsidR="006757DD">
        <w:rPr>
          <w:rFonts w:ascii="Times New Roman" w:hAnsi="Times New Roman"/>
        </w:rPr>
        <w:t xml:space="preserve">LS01/PR07 </w:t>
      </w:r>
      <w:r w:rsidR="006757DD" w:rsidRPr="00C01E10">
        <w:rPr>
          <w:rFonts w:ascii="Times New Roman" w:hAnsi="Times New Roman"/>
        </w:rPr>
        <w:t>Analiz Ücret Listesi</w:t>
      </w:r>
      <w:r w:rsidR="006757DD">
        <w:rPr>
          <w:rFonts w:ascii="Times New Roman" w:hAnsi="Times New Roman"/>
        </w:rPr>
        <w:t>nde</w:t>
      </w:r>
      <w:r w:rsidR="006757DD" w:rsidRPr="00C01E10">
        <w:rPr>
          <w:rFonts w:ascii="Times New Roman" w:hAnsi="Times New Roman"/>
        </w:rPr>
        <w:t xml:space="preserve"> </w:t>
      </w:r>
      <w:r w:rsidRPr="00C01E10">
        <w:rPr>
          <w:rFonts w:ascii="Times New Roman" w:hAnsi="Times New Roman"/>
        </w:rPr>
        <w:t>yayımlanmaktadır.</w:t>
      </w:r>
    </w:p>
    <w:p w14:paraId="3B32BA07" w14:textId="3D343FCB" w:rsidR="00290697" w:rsidRPr="00C01E10" w:rsidRDefault="00290697" w:rsidP="00C01E10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568"/>
        <w:jc w:val="both"/>
        <w:rPr>
          <w:rFonts w:ascii="Times New Roman" w:eastAsia="Times New Roman" w:hAnsi="Times New Roman"/>
          <w:b/>
          <w:color w:val="000000"/>
        </w:rPr>
      </w:pPr>
      <w:r w:rsidRPr="00C01E10">
        <w:rPr>
          <w:rFonts w:ascii="Times New Roman" w:hAnsi="Times New Roman"/>
        </w:rPr>
        <w:t xml:space="preserve">Gönderilen numune bilgileri, deney sonuçları ve </w:t>
      </w:r>
      <w:r w:rsidR="006757DD">
        <w:rPr>
          <w:rFonts w:ascii="Times New Roman" w:hAnsi="Times New Roman"/>
        </w:rPr>
        <w:t xml:space="preserve">analiz sonuç formu </w:t>
      </w:r>
      <w:r w:rsidRPr="00C01E10">
        <w:rPr>
          <w:rFonts w:ascii="Times New Roman" w:hAnsi="Times New Roman"/>
        </w:rPr>
        <w:t xml:space="preserve">dahil müşterilere ait bilgiler ve mülki haklar laboratuvar tarafından korunur. </w:t>
      </w:r>
    </w:p>
    <w:p w14:paraId="24176820" w14:textId="77777777" w:rsidR="00290697" w:rsidRPr="00C01E10" w:rsidRDefault="00290697" w:rsidP="00C01E10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568"/>
        <w:jc w:val="both"/>
        <w:rPr>
          <w:rFonts w:ascii="Times New Roman" w:eastAsia="Times New Roman" w:hAnsi="Times New Roman"/>
          <w:b/>
          <w:color w:val="000000"/>
        </w:rPr>
      </w:pPr>
      <w:r w:rsidRPr="00C01E10">
        <w:rPr>
          <w:rFonts w:ascii="Times New Roman" w:hAnsi="Times New Roman"/>
        </w:rPr>
        <w:t>Taahhüt edilen şartlardan sapma olduğunda müşteri yazılı-sözlü ve/veya e-posta ile bilgilendirilir.</w:t>
      </w:r>
    </w:p>
    <w:p w14:paraId="31025557" w14:textId="77777777" w:rsidR="00290697" w:rsidRPr="00C01E10" w:rsidRDefault="00290697" w:rsidP="00C01E10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568"/>
        <w:jc w:val="both"/>
        <w:rPr>
          <w:rFonts w:ascii="Times New Roman" w:eastAsia="Times New Roman" w:hAnsi="Times New Roman"/>
          <w:b/>
          <w:color w:val="000000"/>
        </w:rPr>
      </w:pPr>
      <w:r w:rsidRPr="00C01E10">
        <w:rPr>
          <w:rFonts w:ascii="Times New Roman" w:hAnsi="Times New Roman"/>
        </w:rPr>
        <w:t>Laboratuvar tarafından numune alma hizmeti verilmemektedir.</w:t>
      </w:r>
    </w:p>
    <w:p w14:paraId="4190A98C" w14:textId="77777777" w:rsidR="00290697" w:rsidRPr="00C01E10" w:rsidRDefault="00290697" w:rsidP="00C01E10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568"/>
        <w:jc w:val="both"/>
        <w:rPr>
          <w:rFonts w:ascii="Times New Roman" w:eastAsia="Times New Roman" w:hAnsi="Times New Roman"/>
          <w:b/>
          <w:color w:val="000000"/>
        </w:rPr>
      </w:pPr>
      <w:r w:rsidRPr="00C01E10">
        <w:rPr>
          <w:rFonts w:ascii="Times New Roman" w:hAnsi="Times New Roman"/>
        </w:rPr>
        <w:t xml:space="preserve">Laboratuvara gönderilen numunenin bütünü temsil ettiği kabul edilir, bu nedenle numuneden müşteri tarafından sağlanan bilgilerin doğruluğundan ve bu bilgilerin sonuçların geçerliliğine olan etkilerinden Laboratuvar sorumlu değildir. </w:t>
      </w:r>
    </w:p>
    <w:p w14:paraId="65C52983" w14:textId="77777777" w:rsidR="00290697" w:rsidRPr="00C01E10" w:rsidRDefault="00290697" w:rsidP="00C01E10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568"/>
        <w:jc w:val="both"/>
        <w:rPr>
          <w:rFonts w:ascii="Times New Roman" w:eastAsia="Times New Roman" w:hAnsi="Times New Roman"/>
          <w:b/>
          <w:color w:val="000000"/>
        </w:rPr>
      </w:pPr>
      <w:r w:rsidRPr="00C01E10">
        <w:rPr>
          <w:rFonts w:ascii="Times New Roman" w:hAnsi="Times New Roman"/>
        </w:rPr>
        <w:t xml:space="preserve">Numune kabul kriterlerine uygun şartlarda getirilmemesi durumunda numune kabul edilmemektedir. </w:t>
      </w:r>
    </w:p>
    <w:p w14:paraId="57D675A2" w14:textId="77777777" w:rsidR="00290697" w:rsidRPr="00C01E10" w:rsidRDefault="00290697" w:rsidP="00C01E10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568"/>
        <w:jc w:val="both"/>
        <w:rPr>
          <w:rFonts w:ascii="Times New Roman" w:eastAsia="Times New Roman" w:hAnsi="Times New Roman"/>
          <w:b/>
          <w:color w:val="000000"/>
        </w:rPr>
      </w:pPr>
      <w:r w:rsidRPr="00C01E10">
        <w:rPr>
          <w:rFonts w:ascii="Times New Roman" w:hAnsi="Times New Roman"/>
        </w:rPr>
        <w:t>Deney sonucu kalan numuneler talep edildiği durumda iade edilir. Talep edilmemesi durumunda 15 gün şahit olarak bekletildikten sonra imha edilir.</w:t>
      </w:r>
    </w:p>
    <w:p w14:paraId="596BA908" w14:textId="78B530DE" w:rsidR="00290697" w:rsidRPr="00540E96" w:rsidRDefault="00290697" w:rsidP="00C01E10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568"/>
        <w:jc w:val="both"/>
        <w:rPr>
          <w:rFonts w:ascii="Times New Roman" w:eastAsia="Times New Roman" w:hAnsi="Times New Roman"/>
          <w:b/>
          <w:color w:val="000000"/>
        </w:rPr>
      </w:pPr>
      <w:r w:rsidRPr="00540E96">
        <w:rPr>
          <w:rFonts w:ascii="Times New Roman" w:hAnsi="Times New Roman"/>
        </w:rPr>
        <w:t>Analiz hizmetine tanıklık etmek isteyen müşteriler, ziyaret öncesinde Laboratuvara yazılı olarak başvuru yapmalıdır.</w:t>
      </w:r>
    </w:p>
    <w:p w14:paraId="687F1901" w14:textId="6EEF1DBE" w:rsidR="00540E96" w:rsidRPr="00540E96" w:rsidRDefault="00540E96" w:rsidP="00C01E10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568"/>
        <w:jc w:val="both"/>
        <w:rPr>
          <w:rFonts w:ascii="Times New Roman" w:eastAsia="Times New Roman" w:hAnsi="Times New Roman"/>
          <w:b/>
          <w:bCs/>
          <w:color w:val="000000"/>
          <w:u w:val="single"/>
        </w:rPr>
      </w:pPr>
      <w:r w:rsidRPr="00017590">
        <w:rPr>
          <w:rFonts w:ascii="Times New Roman" w:eastAsia="Times New Roman" w:hAnsi="Times New Roman"/>
          <w:b/>
          <w:bCs/>
          <w:color w:val="000000"/>
          <w:u w:val="single"/>
        </w:rPr>
        <w:t>TÜRKAK tarafından akredite edil</w:t>
      </w:r>
      <w:r w:rsidRPr="00540E96">
        <w:rPr>
          <w:rFonts w:ascii="Times New Roman" w:eastAsia="Times New Roman" w:hAnsi="Times New Roman"/>
          <w:b/>
          <w:bCs/>
          <w:color w:val="000000"/>
          <w:u w:val="single"/>
        </w:rPr>
        <w:t>dikten sonra</w:t>
      </w:r>
      <w:r w:rsidRPr="00017590">
        <w:rPr>
          <w:rFonts w:ascii="Times New Roman" w:eastAsia="Times New Roman" w:hAnsi="Times New Roman"/>
          <w:b/>
          <w:bCs/>
          <w:color w:val="000000"/>
          <w:u w:val="single"/>
        </w:rPr>
        <w:t xml:space="preserve">, </w:t>
      </w:r>
      <w:r w:rsidRPr="00540E96">
        <w:rPr>
          <w:rFonts w:ascii="Times New Roman" w:eastAsia="Times New Roman" w:hAnsi="Times New Roman"/>
          <w:b/>
          <w:bCs/>
          <w:color w:val="000000"/>
          <w:u w:val="single"/>
        </w:rPr>
        <w:t xml:space="preserve">verilen </w:t>
      </w:r>
      <w:r w:rsidRPr="00017590">
        <w:rPr>
          <w:rFonts w:ascii="Times New Roman" w:eastAsia="Times New Roman" w:hAnsi="Times New Roman"/>
          <w:b/>
          <w:bCs/>
          <w:color w:val="000000"/>
          <w:u w:val="single"/>
        </w:rPr>
        <w:t>TÜRKAK Akreditasyon Markası</w:t>
      </w:r>
      <w:r w:rsidRPr="00540E96">
        <w:rPr>
          <w:rFonts w:ascii="Times New Roman" w:eastAsia="Times New Roman" w:hAnsi="Times New Roman"/>
          <w:b/>
          <w:bCs/>
          <w:color w:val="000000"/>
          <w:u w:val="single"/>
        </w:rPr>
        <w:t xml:space="preserve"> sadece tarafımızca kullanılabilecektir. </w:t>
      </w:r>
      <w:r w:rsidRPr="00017590">
        <w:rPr>
          <w:rFonts w:ascii="Times New Roman" w:eastAsia="Times New Roman" w:hAnsi="Times New Roman"/>
          <w:b/>
          <w:bCs/>
          <w:color w:val="000000"/>
          <w:u w:val="single"/>
        </w:rPr>
        <w:t>TÜRKAK Akreditasyon Markası</w:t>
      </w:r>
      <w:r w:rsidRPr="00540E96">
        <w:rPr>
          <w:rFonts w:ascii="Times New Roman" w:eastAsia="Times New Roman" w:hAnsi="Times New Roman"/>
          <w:b/>
          <w:bCs/>
          <w:color w:val="000000"/>
          <w:u w:val="single"/>
        </w:rPr>
        <w:t xml:space="preserve">nın </w:t>
      </w:r>
      <w:r w:rsidRPr="00017590">
        <w:rPr>
          <w:rFonts w:ascii="Times New Roman" w:eastAsia="Times New Roman" w:hAnsi="Times New Roman"/>
          <w:b/>
          <w:bCs/>
          <w:color w:val="000000"/>
          <w:u w:val="single"/>
        </w:rPr>
        <w:t>müşteriler</w:t>
      </w:r>
      <w:r w:rsidRPr="00540E96">
        <w:rPr>
          <w:rFonts w:ascii="Times New Roman" w:eastAsia="Times New Roman" w:hAnsi="Times New Roman"/>
          <w:b/>
          <w:bCs/>
          <w:color w:val="000000"/>
          <w:u w:val="single"/>
        </w:rPr>
        <w:t xml:space="preserve"> veya </w:t>
      </w:r>
      <w:r w:rsidRPr="00017590">
        <w:rPr>
          <w:rFonts w:ascii="Times New Roman" w:eastAsia="Times New Roman" w:hAnsi="Times New Roman"/>
          <w:b/>
          <w:bCs/>
          <w:color w:val="000000"/>
          <w:u w:val="single"/>
        </w:rPr>
        <w:t>herhangi bir üçüncü taraf</w:t>
      </w:r>
      <w:r w:rsidRPr="00540E96">
        <w:rPr>
          <w:rFonts w:ascii="Times New Roman" w:eastAsia="Times New Roman" w:hAnsi="Times New Roman"/>
          <w:b/>
          <w:bCs/>
          <w:color w:val="000000"/>
          <w:u w:val="single"/>
        </w:rPr>
        <w:t xml:space="preserve">ça </w:t>
      </w:r>
      <w:r w:rsidRPr="00017590">
        <w:rPr>
          <w:rFonts w:ascii="Times New Roman" w:eastAsia="Times New Roman" w:hAnsi="Times New Roman"/>
          <w:b/>
          <w:bCs/>
          <w:color w:val="000000"/>
          <w:u w:val="single"/>
        </w:rPr>
        <w:t xml:space="preserve">yetkisiz </w:t>
      </w:r>
      <w:r w:rsidRPr="00540E96">
        <w:rPr>
          <w:rFonts w:ascii="Times New Roman" w:eastAsia="Times New Roman" w:hAnsi="Times New Roman"/>
          <w:b/>
          <w:bCs/>
          <w:color w:val="000000"/>
          <w:u w:val="single"/>
        </w:rPr>
        <w:t>olarak kullanımına izin verilmez.</w:t>
      </w:r>
      <w:bookmarkStart w:id="0" w:name="_GoBack"/>
      <w:bookmarkEnd w:id="0"/>
    </w:p>
    <w:p w14:paraId="1240884D" w14:textId="77777777" w:rsidR="00290697" w:rsidRPr="00C01E10" w:rsidRDefault="00290697" w:rsidP="00C01E10">
      <w:pPr>
        <w:spacing w:after="0" w:line="240" w:lineRule="auto"/>
        <w:ind w:left="-142"/>
        <w:jc w:val="both"/>
        <w:rPr>
          <w:rFonts w:ascii="Times New Roman" w:hAnsi="Times New Roman"/>
        </w:rPr>
      </w:pPr>
    </w:p>
    <w:p w14:paraId="7FB35FED" w14:textId="77777777" w:rsidR="00290697" w:rsidRPr="00C01E10" w:rsidRDefault="00290697" w:rsidP="00C01E10">
      <w:pPr>
        <w:spacing w:after="0" w:line="240" w:lineRule="auto"/>
        <w:ind w:left="-142"/>
        <w:jc w:val="both"/>
        <w:rPr>
          <w:rFonts w:ascii="Times New Roman" w:hAnsi="Times New Roman"/>
        </w:rPr>
      </w:pPr>
      <w:r w:rsidRPr="00C01E10">
        <w:rPr>
          <w:rFonts w:ascii="Times New Roman" w:hAnsi="Times New Roman"/>
        </w:rPr>
        <w:t>İşbu sözleşme ve bu kapsamda yer alacak her türlü anlaşmazlık durumunda, Türkiye Cumhuriyeti kanunları uygulanacak olup Manisa Mahkemeleri yetkilidir.</w:t>
      </w:r>
    </w:p>
    <w:p w14:paraId="0669F505" w14:textId="77777777" w:rsidR="00290697" w:rsidRPr="009650E6" w:rsidRDefault="00290697" w:rsidP="00290697">
      <w:pPr>
        <w:pBdr>
          <w:top w:val="nil"/>
          <w:left w:val="nil"/>
          <w:bottom w:val="nil"/>
          <w:right w:val="nil"/>
          <w:between w:val="nil"/>
        </w:pBdr>
        <w:spacing w:after="15"/>
        <w:rPr>
          <w:rFonts w:ascii="Times New Roman" w:hAnsi="Times New Roman"/>
        </w:rPr>
      </w:pPr>
    </w:p>
    <w:p w14:paraId="33390DF0" w14:textId="77777777" w:rsidR="002E412C" w:rsidRPr="002E412C" w:rsidRDefault="002E412C" w:rsidP="002E412C">
      <w:pPr>
        <w:spacing w:after="0" w:line="240" w:lineRule="auto"/>
        <w:ind w:right="1"/>
        <w:rPr>
          <w:rFonts w:ascii="Times New Roman" w:eastAsia="Times New Roman" w:hAnsi="Times New Roman"/>
          <w:color w:val="000000"/>
          <w:sz w:val="24"/>
          <w:szCs w:val="24"/>
          <w:lang w:eastAsia="tr-TR"/>
        </w:rPr>
      </w:pPr>
    </w:p>
    <w:sectPr w:rsidR="002E412C" w:rsidRPr="002E412C" w:rsidSect="006C4BB9">
      <w:headerReference w:type="default" r:id="rId8"/>
      <w:footerReference w:type="first" r:id="rId9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914211" w14:textId="77777777" w:rsidR="00803D18" w:rsidRDefault="00803D18" w:rsidP="004A550F">
      <w:pPr>
        <w:spacing w:after="0" w:line="240" w:lineRule="auto"/>
      </w:pPr>
      <w:r>
        <w:separator/>
      </w:r>
    </w:p>
  </w:endnote>
  <w:endnote w:type="continuationSeparator" w:id="0">
    <w:p w14:paraId="69A15ED6" w14:textId="77777777" w:rsidR="00803D18" w:rsidRDefault="00803D18" w:rsidP="004A5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5030"/>
      <w:gridCol w:w="4746"/>
    </w:tblGrid>
    <w:tr w:rsidR="00C74702" w:rsidRPr="004D7D9B" w14:paraId="60DB2999" w14:textId="77777777" w:rsidTr="00AF7A1A">
      <w:trPr>
        <w:trHeight w:val="584"/>
      </w:trPr>
      <w:tc>
        <w:tcPr>
          <w:tcW w:w="5030" w:type="dxa"/>
          <w:vAlign w:val="center"/>
        </w:tcPr>
        <w:p w14:paraId="6F48AC4A" w14:textId="77777777" w:rsidR="00C74702" w:rsidRPr="004D7D9B" w:rsidRDefault="00C74702" w:rsidP="00C74702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</w:rPr>
          </w:pPr>
          <w:r w:rsidRPr="004D7D9B">
            <w:rPr>
              <w:rFonts w:ascii="Times New Roman" w:hAnsi="Times New Roman"/>
              <w:b/>
              <w:sz w:val="24"/>
            </w:rPr>
            <w:t>Hazırlayan</w:t>
          </w:r>
        </w:p>
      </w:tc>
      <w:tc>
        <w:tcPr>
          <w:tcW w:w="4746" w:type="dxa"/>
          <w:vAlign w:val="center"/>
        </w:tcPr>
        <w:p w14:paraId="52069050" w14:textId="77777777" w:rsidR="00C74702" w:rsidRPr="004D7D9B" w:rsidRDefault="00C74702" w:rsidP="00C74702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</w:rPr>
          </w:pPr>
          <w:r w:rsidRPr="004D7D9B">
            <w:rPr>
              <w:rFonts w:ascii="Times New Roman" w:hAnsi="Times New Roman"/>
              <w:b/>
              <w:sz w:val="24"/>
            </w:rPr>
            <w:t>Onaylayan</w:t>
          </w:r>
        </w:p>
      </w:tc>
    </w:tr>
    <w:tr w:rsidR="00C74702" w:rsidRPr="004D7D9B" w14:paraId="4BF9BD69" w14:textId="77777777" w:rsidTr="00AF7A1A">
      <w:trPr>
        <w:trHeight w:val="629"/>
      </w:trPr>
      <w:tc>
        <w:tcPr>
          <w:tcW w:w="5030" w:type="dxa"/>
          <w:vAlign w:val="center"/>
        </w:tcPr>
        <w:p w14:paraId="52D7B8EF" w14:textId="77777777" w:rsidR="00C74702" w:rsidRPr="004D7D9B" w:rsidRDefault="00C74702" w:rsidP="00C74702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</w:rPr>
          </w:pPr>
        </w:p>
      </w:tc>
      <w:tc>
        <w:tcPr>
          <w:tcW w:w="4746" w:type="dxa"/>
          <w:vAlign w:val="center"/>
        </w:tcPr>
        <w:p w14:paraId="38DE874F" w14:textId="77777777" w:rsidR="00C74702" w:rsidRPr="004D7D9B" w:rsidRDefault="00C74702" w:rsidP="00C74702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</w:rPr>
          </w:pPr>
        </w:p>
      </w:tc>
    </w:tr>
  </w:tbl>
  <w:p w14:paraId="46E44B92" w14:textId="77777777" w:rsidR="00C74702" w:rsidRPr="007B4B63" w:rsidRDefault="00C74702" w:rsidP="00C74702">
    <w:pPr>
      <w:spacing w:after="0"/>
      <w:rPr>
        <w:rFonts w:ascii="Times New Roman" w:hAnsi="Times New Roman"/>
        <w:b/>
        <w:sz w:val="20"/>
      </w:rPr>
    </w:pPr>
    <w:r w:rsidRPr="007B4B63">
      <w:rPr>
        <w:rFonts w:ascii="Times New Roman" w:hAnsi="Times New Roman"/>
        <w:b/>
        <w:sz w:val="20"/>
      </w:rPr>
      <w:t>Bu doküman, firmanın yazılı izni olmadan kopyalanıp çoğaltılamaz.</w:t>
    </w:r>
  </w:p>
  <w:p w14:paraId="3F34057E" w14:textId="41E3E754" w:rsidR="00C74702" w:rsidRDefault="00C74702" w:rsidP="00C74702">
    <w:pPr>
      <w:spacing w:after="0"/>
    </w:pPr>
    <w:r w:rsidRPr="007B4B63">
      <w:rPr>
        <w:rFonts w:ascii="Times New Roman" w:hAnsi="Times New Roman"/>
        <w:i/>
        <w:sz w:val="18"/>
        <w:lang w:val="en-US"/>
      </w:rPr>
      <w:t>This document cannot be copied or reproduced without the written permission of the company</w:t>
    </w:r>
    <w:r w:rsidR="00B03E39">
      <w:rPr>
        <w:rFonts w:ascii="Times New Roman" w:hAnsi="Times New Roman"/>
        <w:i/>
        <w:sz w:val="18"/>
        <w:lang w:val="en-US"/>
      </w:rPr>
      <w:tab/>
    </w:r>
    <w:r w:rsidR="00B03E39">
      <w:rPr>
        <w:rFonts w:ascii="Times New Roman" w:hAnsi="Times New Roman"/>
        <w:i/>
        <w:sz w:val="18"/>
        <w:lang w:val="en-US"/>
      </w:rPr>
      <w:tab/>
    </w:r>
    <w:r w:rsidR="00B03E39">
      <w:rPr>
        <w:rFonts w:ascii="Times New Roman" w:hAnsi="Times New Roman"/>
        <w:i/>
        <w:sz w:val="18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01750D" w14:textId="77777777" w:rsidR="00803D18" w:rsidRDefault="00803D18" w:rsidP="004A550F">
      <w:pPr>
        <w:spacing w:after="0" w:line="240" w:lineRule="auto"/>
      </w:pPr>
      <w:r>
        <w:separator/>
      </w:r>
    </w:p>
  </w:footnote>
  <w:footnote w:type="continuationSeparator" w:id="0">
    <w:p w14:paraId="784304B0" w14:textId="77777777" w:rsidR="00803D18" w:rsidRDefault="00803D18" w:rsidP="004A5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7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127"/>
      <w:gridCol w:w="5127"/>
      <w:gridCol w:w="1266"/>
      <w:gridCol w:w="1687"/>
    </w:tblGrid>
    <w:tr w:rsidR="00413B20" w:rsidRPr="004D7D9B" w14:paraId="2DE0ED17" w14:textId="77777777" w:rsidTr="00BA07DD">
      <w:trPr>
        <w:trHeight w:val="331"/>
      </w:trPr>
      <w:tc>
        <w:tcPr>
          <w:tcW w:w="2127" w:type="dxa"/>
          <w:vMerge w:val="restart"/>
          <w:vAlign w:val="center"/>
        </w:tcPr>
        <w:p w14:paraId="6C38302D" w14:textId="21FB52D0" w:rsidR="002E412C" w:rsidRPr="004D7D9B" w:rsidRDefault="00413B20" w:rsidP="004D7D9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sz w:val="20"/>
              <w:lang w:val="x-none"/>
            </w:rPr>
          </w:pPr>
          <w:bookmarkStart w:id="1" w:name="_Hlk81221502"/>
          <w:r w:rsidRPr="004D7D9B">
            <w:rPr>
              <w:noProof/>
              <w:sz w:val="20"/>
              <w:lang w:eastAsia="tr-TR"/>
            </w:rPr>
            <w:drawing>
              <wp:inline distT="0" distB="0" distL="0" distR="0" wp14:anchorId="3010D252" wp14:editId="3364180C">
                <wp:extent cx="685800" cy="613410"/>
                <wp:effectExtent l="0" t="0" r="0" b="0"/>
                <wp:docPr id="1" name="Resim 6" descr="metin, sahne, oda, kumarhane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6" descr="metin, sahne, oda, kumarhane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13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29D2A81" w14:textId="348E3632" w:rsidR="002E412C" w:rsidRPr="00BA07DD" w:rsidRDefault="00822CCC" w:rsidP="004D7D9B">
          <w:pPr>
            <w:pStyle w:val="stBilgi"/>
            <w:jc w:val="center"/>
            <w:rPr>
              <w:rFonts w:ascii="Times New Roman" w:hAnsi="Times New Roman"/>
              <w:i/>
              <w:iCs/>
              <w:sz w:val="24"/>
              <w:szCs w:val="24"/>
            </w:rPr>
          </w:pPr>
          <w:r w:rsidRPr="00BA07DD">
            <w:rPr>
              <w:rFonts w:ascii="Times New Roman" w:hAnsi="Times New Roman"/>
              <w:b/>
              <w:bCs/>
              <w:sz w:val="20"/>
            </w:rPr>
            <w:t>BEYDERE</w:t>
          </w:r>
          <w:r w:rsidR="002E412C" w:rsidRPr="00BA07DD">
            <w:rPr>
              <w:rFonts w:ascii="Times New Roman" w:hAnsi="Times New Roman"/>
              <w:b/>
              <w:bCs/>
              <w:sz w:val="20"/>
              <w:lang w:val="x-none"/>
            </w:rPr>
            <w:t xml:space="preserve"> </w:t>
          </w:r>
          <w:r w:rsidR="002E412C" w:rsidRPr="00BA07DD">
            <w:rPr>
              <w:rFonts w:ascii="Times New Roman" w:hAnsi="Times New Roman"/>
              <w:b/>
              <w:bCs/>
              <w:sz w:val="20"/>
            </w:rPr>
            <w:t>TOHUM SERTİFİKASYON TEST</w:t>
          </w:r>
          <w:r w:rsidR="002E412C" w:rsidRPr="00BA07DD">
            <w:rPr>
              <w:rFonts w:ascii="Times New Roman" w:hAnsi="Times New Roman"/>
              <w:b/>
              <w:bCs/>
              <w:sz w:val="20"/>
              <w:lang w:val="x-none"/>
            </w:rPr>
            <w:t xml:space="preserve"> MÜDÜRLÜĞÜ</w:t>
          </w:r>
        </w:p>
      </w:tc>
      <w:tc>
        <w:tcPr>
          <w:tcW w:w="5127" w:type="dxa"/>
          <w:vMerge w:val="restart"/>
          <w:vAlign w:val="center"/>
        </w:tcPr>
        <w:p w14:paraId="22746FF5" w14:textId="1974215D" w:rsidR="002E412C" w:rsidRPr="004D7D9B" w:rsidRDefault="00C01E10" w:rsidP="004D7D9B">
          <w:pPr>
            <w:pStyle w:val="stBilgi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bCs/>
              <w:sz w:val="24"/>
              <w:szCs w:val="24"/>
            </w:rPr>
            <w:t xml:space="preserve">ANALİZ HİZMET ŞARTLARI </w:t>
          </w:r>
          <w:r w:rsidR="006626C8" w:rsidRPr="004D7D9B">
            <w:rPr>
              <w:rFonts w:ascii="Times New Roman" w:hAnsi="Times New Roman"/>
              <w:b/>
              <w:bCs/>
              <w:sz w:val="24"/>
              <w:szCs w:val="24"/>
            </w:rPr>
            <w:t>FORMU</w:t>
          </w:r>
        </w:p>
      </w:tc>
      <w:tc>
        <w:tcPr>
          <w:tcW w:w="1266" w:type="dxa"/>
          <w:vAlign w:val="center"/>
        </w:tcPr>
        <w:p w14:paraId="67F7BC5B" w14:textId="77777777" w:rsidR="002E412C" w:rsidRPr="004D7D9B" w:rsidRDefault="002E412C" w:rsidP="002E412C">
          <w:pPr>
            <w:pStyle w:val="stBilgi"/>
            <w:rPr>
              <w:rFonts w:ascii="Times New Roman" w:hAnsi="Times New Roman"/>
              <w:b/>
              <w:bCs/>
              <w:sz w:val="20"/>
              <w:szCs w:val="20"/>
            </w:rPr>
          </w:pPr>
          <w:r w:rsidRPr="004D7D9B">
            <w:rPr>
              <w:rFonts w:ascii="Times New Roman" w:hAnsi="Times New Roman"/>
              <w:b/>
              <w:bCs/>
              <w:sz w:val="20"/>
              <w:szCs w:val="20"/>
            </w:rPr>
            <w:t>Dok. Kodu</w:t>
          </w:r>
        </w:p>
      </w:tc>
      <w:tc>
        <w:tcPr>
          <w:tcW w:w="1687" w:type="dxa"/>
          <w:vAlign w:val="center"/>
        </w:tcPr>
        <w:p w14:paraId="2601CB4C" w14:textId="435B466A" w:rsidR="002E412C" w:rsidRPr="004D7D9B" w:rsidRDefault="002E412C" w:rsidP="002E412C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 w:rsidRPr="004D7D9B">
            <w:rPr>
              <w:rFonts w:ascii="Times New Roman" w:hAnsi="Times New Roman"/>
              <w:sz w:val="20"/>
              <w:szCs w:val="20"/>
            </w:rPr>
            <w:t>FR0</w:t>
          </w:r>
          <w:r w:rsidR="00C01E10">
            <w:rPr>
              <w:rFonts w:ascii="Times New Roman" w:hAnsi="Times New Roman"/>
              <w:sz w:val="20"/>
              <w:szCs w:val="20"/>
            </w:rPr>
            <w:t>2</w:t>
          </w:r>
          <w:r w:rsidR="004D7D9B" w:rsidRPr="004D7D9B">
            <w:rPr>
              <w:rFonts w:ascii="Times New Roman" w:hAnsi="Times New Roman"/>
              <w:sz w:val="20"/>
              <w:szCs w:val="20"/>
            </w:rPr>
            <w:t>/PR0</w:t>
          </w:r>
          <w:r w:rsidR="00C01E10">
            <w:rPr>
              <w:rFonts w:ascii="Times New Roman" w:hAnsi="Times New Roman"/>
              <w:sz w:val="20"/>
              <w:szCs w:val="20"/>
            </w:rPr>
            <w:t>7</w:t>
          </w:r>
        </w:p>
      </w:tc>
    </w:tr>
    <w:bookmarkEnd w:id="1"/>
    <w:tr w:rsidR="00413B20" w:rsidRPr="004D7D9B" w14:paraId="5F508BA6" w14:textId="77777777" w:rsidTr="00BA07DD">
      <w:trPr>
        <w:trHeight w:val="331"/>
      </w:trPr>
      <w:tc>
        <w:tcPr>
          <w:tcW w:w="2127" w:type="dxa"/>
          <w:vMerge/>
          <w:vAlign w:val="center"/>
        </w:tcPr>
        <w:p w14:paraId="28F453F6" w14:textId="77777777" w:rsidR="002E412C" w:rsidRPr="004D7D9B" w:rsidRDefault="002E412C" w:rsidP="002E412C">
          <w:pPr>
            <w:pStyle w:val="stBilgi"/>
            <w:rPr>
              <w:rFonts w:ascii="Times New Roman" w:hAnsi="Times New Roman"/>
            </w:rPr>
          </w:pPr>
        </w:p>
      </w:tc>
      <w:tc>
        <w:tcPr>
          <w:tcW w:w="5127" w:type="dxa"/>
          <w:vMerge/>
          <w:vAlign w:val="center"/>
        </w:tcPr>
        <w:p w14:paraId="4045DE95" w14:textId="77777777" w:rsidR="002E412C" w:rsidRPr="004D7D9B" w:rsidRDefault="002E412C" w:rsidP="002E412C">
          <w:pPr>
            <w:pStyle w:val="stBilgi"/>
            <w:rPr>
              <w:rFonts w:ascii="Times New Roman" w:hAnsi="Times New Roman"/>
            </w:rPr>
          </w:pPr>
        </w:p>
      </w:tc>
      <w:tc>
        <w:tcPr>
          <w:tcW w:w="1266" w:type="dxa"/>
          <w:vAlign w:val="center"/>
        </w:tcPr>
        <w:p w14:paraId="5378C847" w14:textId="77777777" w:rsidR="002E412C" w:rsidRPr="004D7D9B" w:rsidRDefault="002E412C" w:rsidP="002E412C">
          <w:pPr>
            <w:pStyle w:val="stBilgi"/>
            <w:rPr>
              <w:rFonts w:ascii="Times New Roman" w:hAnsi="Times New Roman"/>
              <w:b/>
              <w:bCs/>
              <w:sz w:val="20"/>
              <w:szCs w:val="20"/>
            </w:rPr>
          </w:pPr>
          <w:r w:rsidRPr="004D7D9B">
            <w:rPr>
              <w:rFonts w:ascii="Times New Roman" w:hAnsi="Times New Roman"/>
              <w:b/>
              <w:bCs/>
              <w:sz w:val="20"/>
              <w:szCs w:val="20"/>
            </w:rPr>
            <w:t>Yayın Tar.</w:t>
          </w:r>
        </w:p>
      </w:tc>
      <w:tc>
        <w:tcPr>
          <w:tcW w:w="1687" w:type="dxa"/>
          <w:vAlign w:val="center"/>
        </w:tcPr>
        <w:p w14:paraId="5BA836F0" w14:textId="6C95A8F9" w:rsidR="002E412C" w:rsidRPr="004D7D9B" w:rsidRDefault="00C01E10" w:rsidP="002E412C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22.07.2024</w:t>
          </w:r>
        </w:p>
      </w:tc>
    </w:tr>
    <w:tr w:rsidR="00413B20" w:rsidRPr="004D7D9B" w14:paraId="72B5B8BE" w14:textId="77777777" w:rsidTr="00BA07DD">
      <w:trPr>
        <w:trHeight w:val="331"/>
      </w:trPr>
      <w:tc>
        <w:tcPr>
          <w:tcW w:w="2127" w:type="dxa"/>
          <w:vMerge/>
          <w:vAlign w:val="center"/>
        </w:tcPr>
        <w:p w14:paraId="300A3FD0" w14:textId="77777777" w:rsidR="002E412C" w:rsidRPr="004D7D9B" w:rsidRDefault="002E412C" w:rsidP="002E412C">
          <w:pPr>
            <w:pStyle w:val="stBilgi"/>
            <w:rPr>
              <w:rFonts w:ascii="Times New Roman" w:hAnsi="Times New Roman"/>
            </w:rPr>
          </w:pPr>
        </w:p>
      </w:tc>
      <w:tc>
        <w:tcPr>
          <w:tcW w:w="5127" w:type="dxa"/>
          <w:vMerge/>
          <w:vAlign w:val="center"/>
        </w:tcPr>
        <w:p w14:paraId="143EE69B" w14:textId="77777777" w:rsidR="002E412C" w:rsidRPr="004D7D9B" w:rsidRDefault="002E412C" w:rsidP="002E412C">
          <w:pPr>
            <w:pStyle w:val="stBilgi"/>
            <w:rPr>
              <w:rFonts w:ascii="Times New Roman" w:hAnsi="Times New Roman"/>
            </w:rPr>
          </w:pPr>
        </w:p>
      </w:tc>
      <w:tc>
        <w:tcPr>
          <w:tcW w:w="1266" w:type="dxa"/>
          <w:vAlign w:val="center"/>
        </w:tcPr>
        <w:p w14:paraId="4C218C31" w14:textId="77777777" w:rsidR="002E412C" w:rsidRPr="004D7D9B" w:rsidRDefault="002E412C" w:rsidP="002E412C">
          <w:pPr>
            <w:pStyle w:val="stBilgi"/>
            <w:rPr>
              <w:rFonts w:ascii="Times New Roman" w:hAnsi="Times New Roman"/>
              <w:b/>
              <w:bCs/>
              <w:sz w:val="20"/>
              <w:szCs w:val="20"/>
            </w:rPr>
          </w:pPr>
          <w:proofErr w:type="spellStart"/>
          <w:r w:rsidRPr="004D7D9B">
            <w:rPr>
              <w:rFonts w:ascii="Times New Roman" w:hAnsi="Times New Roman"/>
              <w:b/>
              <w:bCs/>
              <w:sz w:val="20"/>
              <w:szCs w:val="20"/>
            </w:rPr>
            <w:t>Rev</w:t>
          </w:r>
          <w:proofErr w:type="spellEnd"/>
          <w:r w:rsidRPr="004D7D9B">
            <w:rPr>
              <w:rFonts w:ascii="Times New Roman" w:hAnsi="Times New Roman"/>
              <w:b/>
              <w:bCs/>
              <w:sz w:val="20"/>
              <w:szCs w:val="20"/>
            </w:rPr>
            <w:t>. No</w:t>
          </w:r>
        </w:p>
      </w:tc>
      <w:tc>
        <w:tcPr>
          <w:tcW w:w="1687" w:type="dxa"/>
          <w:vAlign w:val="center"/>
        </w:tcPr>
        <w:p w14:paraId="3E0C235F" w14:textId="25365145" w:rsidR="002E412C" w:rsidRPr="004D7D9B" w:rsidRDefault="002E412C" w:rsidP="002E412C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 w:rsidRPr="004D7D9B">
            <w:rPr>
              <w:rFonts w:ascii="Times New Roman" w:hAnsi="Times New Roman"/>
              <w:sz w:val="20"/>
              <w:szCs w:val="20"/>
            </w:rPr>
            <w:t>0</w:t>
          </w:r>
          <w:r w:rsidR="002F5ED2">
            <w:rPr>
              <w:rFonts w:ascii="Times New Roman" w:hAnsi="Times New Roman"/>
              <w:sz w:val="20"/>
              <w:szCs w:val="20"/>
            </w:rPr>
            <w:t>1</w:t>
          </w:r>
        </w:p>
      </w:tc>
    </w:tr>
    <w:tr w:rsidR="00413B20" w:rsidRPr="004D7D9B" w14:paraId="3D179A42" w14:textId="77777777" w:rsidTr="00BA07DD">
      <w:trPr>
        <w:trHeight w:val="331"/>
      </w:trPr>
      <w:tc>
        <w:tcPr>
          <w:tcW w:w="2127" w:type="dxa"/>
          <w:vMerge/>
          <w:vAlign w:val="center"/>
        </w:tcPr>
        <w:p w14:paraId="407D4AEF" w14:textId="77777777" w:rsidR="002E412C" w:rsidRPr="004D7D9B" w:rsidRDefault="002E412C" w:rsidP="002E412C">
          <w:pPr>
            <w:pStyle w:val="stBilgi"/>
            <w:rPr>
              <w:rFonts w:ascii="Times New Roman" w:hAnsi="Times New Roman"/>
            </w:rPr>
          </w:pPr>
        </w:p>
      </w:tc>
      <w:tc>
        <w:tcPr>
          <w:tcW w:w="5127" w:type="dxa"/>
          <w:vMerge/>
          <w:vAlign w:val="center"/>
        </w:tcPr>
        <w:p w14:paraId="21B07AAF" w14:textId="77777777" w:rsidR="002E412C" w:rsidRPr="004D7D9B" w:rsidRDefault="002E412C" w:rsidP="002E412C">
          <w:pPr>
            <w:pStyle w:val="stBilgi"/>
            <w:rPr>
              <w:rFonts w:ascii="Times New Roman" w:hAnsi="Times New Roman"/>
            </w:rPr>
          </w:pPr>
        </w:p>
      </w:tc>
      <w:tc>
        <w:tcPr>
          <w:tcW w:w="1266" w:type="dxa"/>
          <w:vAlign w:val="center"/>
        </w:tcPr>
        <w:p w14:paraId="0A5F4679" w14:textId="77777777" w:rsidR="002E412C" w:rsidRPr="004D7D9B" w:rsidRDefault="002E412C" w:rsidP="002E412C">
          <w:pPr>
            <w:pStyle w:val="stBilgi"/>
            <w:rPr>
              <w:rFonts w:ascii="Times New Roman" w:hAnsi="Times New Roman"/>
              <w:b/>
              <w:bCs/>
              <w:sz w:val="20"/>
              <w:szCs w:val="20"/>
            </w:rPr>
          </w:pPr>
          <w:proofErr w:type="spellStart"/>
          <w:r w:rsidRPr="004D7D9B">
            <w:rPr>
              <w:rFonts w:ascii="Times New Roman" w:hAnsi="Times New Roman"/>
              <w:b/>
              <w:bCs/>
              <w:sz w:val="20"/>
              <w:szCs w:val="20"/>
            </w:rPr>
            <w:t>Rev</w:t>
          </w:r>
          <w:proofErr w:type="spellEnd"/>
          <w:r w:rsidRPr="004D7D9B">
            <w:rPr>
              <w:rFonts w:ascii="Times New Roman" w:hAnsi="Times New Roman"/>
              <w:b/>
              <w:bCs/>
              <w:sz w:val="20"/>
              <w:szCs w:val="20"/>
            </w:rPr>
            <w:t>. Tar.</w:t>
          </w:r>
        </w:p>
      </w:tc>
      <w:tc>
        <w:tcPr>
          <w:tcW w:w="1687" w:type="dxa"/>
          <w:vAlign w:val="center"/>
        </w:tcPr>
        <w:p w14:paraId="041F3A98" w14:textId="21DB9411" w:rsidR="002E412C" w:rsidRPr="004D7D9B" w:rsidRDefault="00F611D8" w:rsidP="002E412C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 w:rsidRPr="00F611D8">
            <w:rPr>
              <w:rFonts w:ascii="Times New Roman" w:hAnsi="Times New Roman"/>
              <w:sz w:val="20"/>
              <w:szCs w:val="20"/>
            </w:rPr>
            <w:t>27.11.2025</w:t>
          </w:r>
        </w:p>
      </w:tc>
    </w:tr>
    <w:tr w:rsidR="00413B20" w:rsidRPr="004D7D9B" w14:paraId="3AC53BDC" w14:textId="77777777" w:rsidTr="00BA07DD">
      <w:trPr>
        <w:trHeight w:val="332"/>
      </w:trPr>
      <w:tc>
        <w:tcPr>
          <w:tcW w:w="2127" w:type="dxa"/>
          <w:vMerge/>
          <w:vAlign w:val="center"/>
        </w:tcPr>
        <w:p w14:paraId="4D85A2ED" w14:textId="77777777" w:rsidR="002E412C" w:rsidRPr="004D7D9B" w:rsidRDefault="002E412C" w:rsidP="002E412C">
          <w:pPr>
            <w:pStyle w:val="stBilgi"/>
            <w:rPr>
              <w:rFonts w:ascii="Times New Roman" w:hAnsi="Times New Roman"/>
            </w:rPr>
          </w:pPr>
        </w:p>
      </w:tc>
      <w:tc>
        <w:tcPr>
          <w:tcW w:w="5127" w:type="dxa"/>
          <w:vMerge/>
          <w:vAlign w:val="center"/>
        </w:tcPr>
        <w:p w14:paraId="1AC84CD8" w14:textId="77777777" w:rsidR="002E412C" w:rsidRPr="004D7D9B" w:rsidRDefault="002E412C" w:rsidP="002E412C">
          <w:pPr>
            <w:pStyle w:val="stBilgi"/>
            <w:rPr>
              <w:rFonts w:ascii="Times New Roman" w:hAnsi="Times New Roman"/>
            </w:rPr>
          </w:pPr>
        </w:p>
      </w:tc>
      <w:tc>
        <w:tcPr>
          <w:tcW w:w="1266" w:type="dxa"/>
          <w:vAlign w:val="center"/>
        </w:tcPr>
        <w:p w14:paraId="1138BFC8" w14:textId="77777777" w:rsidR="002E412C" w:rsidRPr="004D7D9B" w:rsidRDefault="002E412C" w:rsidP="002E412C">
          <w:pPr>
            <w:pStyle w:val="stBilgi"/>
            <w:rPr>
              <w:rFonts w:ascii="Times New Roman" w:hAnsi="Times New Roman"/>
              <w:b/>
              <w:bCs/>
              <w:sz w:val="20"/>
              <w:szCs w:val="20"/>
            </w:rPr>
          </w:pPr>
          <w:r w:rsidRPr="004D7D9B">
            <w:rPr>
              <w:rFonts w:ascii="Times New Roman" w:hAnsi="Times New Roman"/>
              <w:b/>
              <w:bCs/>
              <w:sz w:val="20"/>
              <w:szCs w:val="20"/>
            </w:rPr>
            <w:t>Sayfa</w:t>
          </w:r>
        </w:p>
      </w:tc>
      <w:tc>
        <w:tcPr>
          <w:tcW w:w="1687" w:type="dxa"/>
          <w:vAlign w:val="center"/>
        </w:tcPr>
        <w:p w14:paraId="49220FCE" w14:textId="670C76CB" w:rsidR="002E412C" w:rsidRPr="004D7D9B" w:rsidRDefault="002E412C" w:rsidP="002E412C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 w:rsidRPr="004D7D9B">
            <w:rPr>
              <w:rFonts w:ascii="Times New Roman" w:hAnsi="Times New Roman"/>
              <w:b/>
              <w:bCs/>
              <w:sz w:val="20"/>
              <w:szCs w:val="20"/>
            </w:rPr>
            <w:fldChar w:fldCharType="begin"/>
          </w:r>
          <w:r w:rsidRPr="004D7D9B">
            <w:rPr>
              <w:rFonts w:ascii="Times New Roman" w:hAnsi="Times New Roman"/>
              <w:b/>
              <w:bCs/>
              <w:sz w:val="20"/>
              <w:szCs w:val="20"/>
            </w:rPr>
            <w:instrText>PAGE  \* Arabic  \* MERGEFORMAT</w:instrText>
          </w:r>
          <w:r w:rsidRPr="004D7D9B">
            <w:rPr>
              <w:rFonts w:ascii="Times New Roman" w:hAnsi="Times New Roman"/>
              <w:b/>
              <w:bCs/>
              <w:sz w:val="20"/>
              <w:szCs w:val="20"/>
            </w:rPr>
            <w:fldChar w:fldCharType="separate"/>
          </w:r>
          <w:r w:rsidR="00F611D8">
            <w:rPr>
              <w:rFonts w:ascii="Times New Roman" w:hAnsi="Times New Roman"/>
              <w:b/>
              <w:bCs/>
              <w:noProof/>
              <w:sz w:val="20"/>
              <w:szCs w:val="20"/>
            </w:rPr>
            <w:t>1</w:t>
          </w:r>
          <w:r w:rsidRPr="004D7D9B">
            <w:rPr>
              <w:rFonts w:ascii="Times New Roman" w:hAnsi="Times New Roman"/>
              <w:b/>
              <w:bCs/>
              <w:sz w:val="20"/>
              <w:szCs w:val="20"/>
            </w:rPr>
            <w:fldChar w:fldCharType="end"/>
          </w:r>
          <w:r w:rsidRPr="004D7D9B">
            <w:rPr>
              <w:rFonts w:ascii="Times New Roman" w:hAnsi="Times New Roman"/>
              <w:sz w:val="20"/>
              <w:szCs w:val="20"/>
            </w:rPr>
            <w:t xml:space="preserve"> / </w:t>
          </w:r>
          <w:r w:rsidRPr="004D7D9B">
            <w:rPr>
              <w:rFonts w:ascii="Times New Roman" w:hAnsi="Times New Roman"/>
              <w:b/>
              <w:bCs/>
              <w:sz w:val="20"/>
              <w:szCs w:val="20"/>
            </w:rPr>
            <w:fldChar w:fldCharType="begin"/>
          </w:r>
          <w:r w:rsidRPr="004D7D9B">
            <w:rPr>
              <w:rFonts w:ascii="Times New Roman" w:hAnsi="Times New Roman"/>
              <w:b/>
              <w:bCs/>
              <w:sz w:val="20"/>
              <w:szCs w:val="20"/>
            </w:rPr>
            <w:instrText>NUMPAGES  \* Arabic  \* MERGEFORMAT</w:instrText>
          </w:r>
          <w:r w:rsidRPr="004D7D9B">
            <w:rPr>
              <w:rFonts w:ascii="Times New Roman" w:hAnsi="Times New Roman"/>
              <w:b/>
              <w:bCs/>
              <w:sz w:val="20"/>
              <w:szCs w:val="20"/>
            </w:rPr>
            <w:fldChar w:fldCharType="separate"/>
          </w:r>
          <w:r w:rsidR="00F611D8">
            <w:rPr>
              <w:rFonts w:ascii="Times New Roman" w:hAnsi="Times New Roman"/>
              <w:b/>
              <w:bCs/>
              <w:noProof/>
              <w:sz w:val="20"/>
              <w:szCs w:val="20"/>
            </w:rPr>
            <w:t>1</w:t>
          </w:r>
          <w:r w:rsidRPr="004D7D9B">
            <w:rPr>
              <w:rFonts w:ascii="Times New Roman" w:hAnsi="Times New Roman"/>
              <w:b/>
              <w:bCs/>
              <w:sz w:val="20"/>
              <w:szCs w:val="20"/>
            </w:rPr>
            <w:fldChar w:fldCharType="end"/>
          </w:r>
        </w:p>
      </w:tc>
    </w:tr>
  </w:tbl>
  <w:p w14:paraId="660F77E5" w14:textId="77777777" w:rsidR="00C74702" w:rsidRPr="00C74702" w:rsidRDefault="00C74702" w:rsidP="00C74702">
    <w:pPr>
      <w:pStyle w:val="stBilgi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747CC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994062"/>
    <w:multiLevelType w:val="hybridMultilevel"/>
    <w:tmpl w:val="7FFC765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235DA"/>
    <w:multiLevelType w:val="hybridMultilevel"/>
    <w:tmpl w:val="97B458B4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5AF5DB5"/>
    <w:multiLevelType w:val="hybridMultilevel"/>
    <w:tmpl w:val="5A4EB48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43D3F"/>
    <w:multiLevelType w:val="hybridMultilevel"/>
    <w:tmpl w:val="97B458B4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4B8307B"/>
    <w:multiLevelType w:val="hybridMultilevel"/>
    <w:tmpl w:val="14EC168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4439B"/>
    <w:multiLevelType w:val="multilevel"/>
    <w:tmpl w:val="C594739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4813AE9"/>
    <w:multiLevelType w:val="hybridMultilevel"/>
    <w:tmpl w:val="C31C935A"/>
    <w:lvl w:ilvl="0" w:tplc="4872A76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B31404"/>
    <w:multiLevelType w:val="hybridMultilevel"/>
    <w:tmpl w:val="19E25266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627B5EBC"/>
    <w:multiLevelType w:val="hybridMultilevel"/>
    <w:tmpl w:val="39748F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026137"/>
    <w:multiLevelType w:val="multilevel"/>
    <w:tmpl w:val="8892C8CA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decimal"/>
      <w:lvlText w:val="%1.%2"/>
      <w:lvlJc w:val="left"/>
      <w:pPr>
        <w:ind w:left="1065" w:hanging="705"/>
      </w:pPr>
      <w:rPr>
        <w:b/>
      </w:rPr>
    </w:lvl>
    <w:lvl w:ilvl="2">
      <w:start w:val="1"/>
      <w:numFmt w:val="decimal"/>
      <w:lvlText w:val="%1.%2.%3"/>
      <w:lvlJc w:val="left"/>
      <w:pPr>
        <w:ind w:left="708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11" w15:restartNumberingAfterBreak="0">
    <w:nsid w:val="69BB7F76"/>
    <w:multiLevelType w:val="hybridMultilevel"/>
    <w:tmpl w:val="19E25266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6FD87C6E"/>
    <w:multiLevelType w:val="hybridMultilevel"/>
    <w:tmpl w:val="97B458B4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71300980"/>
    <w:multiLevelType w:val="hybridMultilevel"/>
    <w:tmpl w:val="5D2487C8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EE31916"/>
    <w:multiLevelType w:val="hybridMultilevel"/>
    <w:tmpl w:val="99CE1DEC"/>
    <w:lvl w:ilvl="0" w:tplc="BA3650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13"/>
  </w:num>
  <w:num w:numId="3">
    <w:abstractNumId w:val="14"/>
  </w:num>
  <w:num w:numId="4">
    <w:abstractNumId w:val="4"/>
  </w:num>
  <w:num w:numId="5">
    <w:abstractNumId w:val="12"/>
  </w:num>
  <w:num w:numId="6">
    <w:abstractNumId w:val="7"/>
  </w:num>
  <w:num w:numId="7">
    <w:abstractNumId w:val="6"/>
  </w:num>
  <w:num w:numId="8">
    <w:abstractNumId w:val="2"/>
  </w:num>
  <w:num w:numId="9">
    <w:abstractNumId w:val="0"/>
  </w:num>
  <w:num w:numId="10">
    <w:abstractNumId w:val="3"/>
  </w:num>
  <w:num w:numId="11">
    <w:abstractNumId w:val="8"/>
  </w:num>
  <w:num w:numId="12">
    <w:abstractNumId w:val="11"/>
  </w:num>
  <w:num w:numId="13">
    <w:abstractNumId w:val="5"/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CA6"/>
    <w:rsid w:val="000D69C3"/>
    <w:rsid w:val="001123A3"/>
    <w:rsid w:val="00124391"/>
    <w:rsid w:val="001343E1"/>
    <w:rsid w:val="0015458A"/>
    <w:rsid w:val="00290697"/>
    <w:rsid w:val="002A30AB"/>
    <w:rsid w:val="002E412C"/>
    <w:rsid w:val="002F5ED2"/>
    <w:rsid w:val="00362CD9"/>
    <w:rsid w:val="003867B6"/>
    <w:rsid w:val="003B3ABE"/>
    <w:rsid w:val="003B6212"/>
    <w:rsid w:val="00413B20"/>
    <w:rsid w:val="004361C6"/>
    <w:rsid w:val="00451765"/>
    <w:rsid w:val="00490EDF"/>
    <w:rsid w:val="004A550F"/>
    <w:rsid w:val="004B1559"/>
    <w:rsid w:val="004D7D9B"/>
    <w:rsid w:val="004E4F8C"/>
    <w:rsid w:val="00521732"/>
    <w:rsid w:val="0053228E"/>
    <w:rsid w:val="00540E96"/>
    <w:rsid w:val="005F0AB2"/>
    <w:rsid w:val="00616D3A"/>
    <w:rsid w:val="006240BA"/>
    <w:rsid w:val="006246BF"/>
    <w:rsid w:val="00627E14"/>
    <w:rsid w:val="006626C8"/>
    <w:rsid w:val="006757DD"/>
    <w:rsid w:val="00677F4A"/>
    <w:rsid w:val="006C4BB9"/>
    <w:rsid w:val="006F2A74"/>
    <w:rsid w:val="00723B74"/>
    <w:rsid w:val="00741138"/>
    <w:rsid w:val="00754075"/>
    <w:rsid w:val="00763C08"/>
    <w:rsid w:val="007666A3"/>
    <w:rsid w:val="00803D18"/>
    <w:rsid w:val="00822CCC"/>
    <w:rsid w:val="00843784"/>
    <w:rsid w:val="00855F75"/>
    <w:rsid w:val="00863897"/>
    <w:rsid w:val="008B05E7"/>
    <w:rsid w:val="008E07BE"/>
    <w:rsid w:val="008F2F8B"/>
    <w:rsid w:val="00915A0B"/>
    <w:rsid w:val="0094044F"/>
    <w:rsid w:val="00953833"/>
    <w:rsid w:val="00965DDB"/>
    <w:rsid w:val="009B0911"/>
    <w:rsid w:val="009D0A9D"/>
    <w:rsid w:val="00A02633"/>
    <w:rsid w:val="00A30CA6"/>
    <w:rsid w:val="00A804BA"/>
    <w:rsid w:val="00AB4967"/>
    <w:rsid w:val="00AD3D6C"/>
    <w:rsid w:val="00B03E39"/>
    <w:rsid w:val="00B21324"/>
    <w:rsid w:val="00B53C81"/>
    <w:rsid w:val="00BA07DD"/>
    <w:rsid w:val="00BB7DD9"/>
    <w:rsid w:val="00C01E10"/>
    <w:rsid w:val="00C74702"/>
    <w:rsid w:val="00C970F1"/>
    <w:rsid w:val="00CE75B6"/>
    <w:rsid w:val="00D07EE6"/>
    <w:rsid w:val="00D870E1"/>
    <w:rsid w:val="00D90C83"/>
    <w:rsid w:val="00D912A6"/>
    <w:rsid w:val="00DF58D6"/>
    <w:rsid w:val="00E1573B"/>
    <w:rsid w:val="00E37FB0"/>
    <w:rsid w:val="00F428ED"/>
    <w:rsid w:val="00F60286"/>
    <w:rsid w:val="00F611D8"/>
    <w:rsid w:val="00F634E7"/>
    <w:rsid w:val="00FA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94E6FE"/>
  <w15:chartTrackingRefBased/>
  <w15:docId w15:val="{A926D764-35C2-4117-A3D7-13B54D8F7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6A3"/>
    <w:pPr>
      <w:spacing w:after="160" w:line="259" w:lineRule="auto"/>
    </w:pPr>
    <w:rPr>
      <w:sz w:val="22"/>
      <w:szCs w:val="22"/>
      <w:lang w:eastAsia="en-US"/>
    </w:rPr>
  </w:style>
  <w:style w:type="paragraph" w:styleId="Balk9">
    <w:name w:val="heading 9"/>
    <w:basedOn w:val="Normal"/>
    <w:next w:val="Normal"/>
    <w:link w:val="Balk9Char"/>
    <w:semiHidden/>
    <w:unhideWhenUsed/>
    <w:qFormat/>
    <w:rsid w:val="004D7D9B"/>
    <w:pPr>
      <w:spacing w:before="240" w:after="60" w:line="240" w:lineRule="auto"/>
      <w:outlineLvl w:val="8"/>
    </w:pPr>
    <w:rPr>
      <w:rFonts w:ascii="Calibri Light" w:eastAsia="Times New Roman" w:hAnsi="Calibri Light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A5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A550F"/>
  </w:style>
  <w:style w:type="paragraph" w:styleId="AltBilgi">
    <w:name w:val="footer"/>
    <w:basedOn w:val="Normal"/>
    <w:link w:val="AltBilgiChar"/>
    <w:uiPriority w:val="99"/>
    <w:unhideWhenUsed/>
    <w:rsid w:val="004A5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A550F"/>
  </w:style>
  <w:style w:type="table" w:styleId="TabloKlavuzu">
    <w:name w:val="Table Grid"/>
    <w:basedOn w:val="NormalTablo"/>
    <w:uiPriority w:val="39"/>
    <w:rsid w:val="004A5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A550F"/>
    <w:pPr>
      <w:ind w:left="720"/>
      <w:contextualSpacing/>
    </w:pPr>
  </w:style>
  <w:style w:type="paragraph" w:styleId="bekMetni">
    <w:name w:val="Block Text"/>
    <w:basedOn w:val="Normal"/>
    <w:rsid w:val="003B6212"/>
    <w:pPr>
      <w:spacing w:after="0" w:line="240" w:lineRule="auto"/>
      <w:ind w:left="485" w:right="343"/>
      <w:jc w:val="both"/>
    </w:pPr>
    <w:rPr>
      <w:rFonts w:ascii="Times New Roman" w:eastAsia="Times New Roman" w:hAnsi="Times New Roman"/>
      <w:sz w:val="24"/>
      <w:szCs w:val="20"/>
      <w:lang w:eastAsia="tr-TR"/>
    </w:rPr>
  </w:style>
  <w:style w:type="character" w:customStyle="1" w:styleId="Balk9Char">
    <w:name w:val="Başlık 9 Char"/>
    <w:link w:val="Balk9"/>
    <w:semiHidden/>
    <w:rsid w:val="004D7D9B"/>
    <w:rPr>
      <w:rFonts w:ascii="Calibri Light" w:eastAsia="Times New Roman" w:hAnsi="Calibri Light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4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FD77D20B6A25144BBC1CEF070253404" ma:contentTypeVersion="1" ma:contentTypeDescription="Yeni belge oluşturun." ma:contentTypeScope="" ma:versionID="9502bb5cdb8e720cd8854dbe74b27e56">
  <xsd:schema xmlns:xsd="http://www.w3.org/2001/XMLSchema" xmlns:xs="http://www.w3.org/2001/XMLSchema" xmlns:p="http://schemas.microsoft.com/office/2006/metadata/properties" xmlns:ns1="http://schemas.microsoft.com/sharepoint/v3" xmlns:ns2="a409c7fb-55b4-4c5a-9c4e-ab1f1d1123d5" targetNamespace="http://schemas.microsoft.com/office/2006/metadata/properties" ma:root="true" ma:fieldsID="408537375b4ceb86bfbe588ec042e5a3" ns1:_="" ns2:_="">
    <xsd:import namespace="http://schemas.microsoft.com/sharepoint/v3"/>
    <xsd:import namespace="a409c7fb-55b4-4c5a-9c4e-ab1f1d1123d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9c7fb-55b4-4c5a-9c4e-ab1f1d1123d5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a409c7fb-55b4-4c5a-9c4e-ab1f1d1123d5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DA258AD-FE80-4663-9340-292FC7628D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48BF1A-25EB-41BC-B364-D907BFA41737}"/>
</file>

<file path=customXml/itemProps3.xml><?xml version="1.0" encoding="utf-8"?>
<ds:datastoreItem xmlns:ds="http://schemas.openxmlformats.org/officeDocument/2006/customXml" ds:itemID="{1F728E0D-D6E6-4F1F-9444-0C8ED0279F36}"/>
</file>

<file path=customXml/itemProps4.xml><?xml version="1.0" encoding="utf-8"?>
<ds:datastoreItem xmlns:ds="http://schemas.openxmlformats.org/officeDocument/2006/customXml" ds:itemID="{B1710424-DFFD-41C0-A164-C20F146937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SART</Company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Zeliha YILDIRIM</dc:creator>
  <cp:keywords/>
  <dc:description/>
  <cp:lastModifiedBy>Barış BAL</cp:lastModifiedBy>
  <cp:revision>2</cp:revision>
  <dcterms:created xsi:type="dcterms:W3CDTF">2025-12-29T10:13:00Z</dcterms:created>
  <dcterms:modified xsi:type="dcterms:W3CDTF">2025-12-29T10:13:00Z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0x0101004FD77D20B6A25144BBC1CEF070253404</vt:lpwstr>
  </property>
</Properties>
</file>