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C9" w:rsidRDefault="00EB0489" w:rsidP="00EB0489">
      <w:pPr>
        <w:tabs>
          <w:tab w:val="center" w:pos="4536"/>
          <w:tab w:val="right" w:pos="9072"/>
        </w:tabs>
        <w:rPr>
          <w:rFonts w:eastAsia="Calibri"/>
          <w:b/>
          <w:lang w:eastAsia="en-US"/>
        </w:rPr>
      </w:pPr>
      <w:r w:rsidRPr="00D408C9">
        <w:rPr>
          <w:rFonts w:eastAsia="Calibri"/>
          <w:b/>
          <w:lang w:eastAsia="en-US"/>
        </w:rPr>
        <w:t xml:space="preserve">Ek 1 </w:t>
      </w:r>
    </w:p>
    <w:p w:rsidR="00EB0489" w:rsidRPr="00D408C9" w:rsidRDefault="00D408C9" w:rsidP="00EB0489">
      <w:pPr>
        <w:tabs>
          <w:tab w:val="center" w:pos="4536"/>
          <w:tab w:val="right" w:pos="9072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Tarımsal Yayım v</w:t>
      </w:r>
      <w:r w:rsidRPr="00D408C9">
        <w:rPr>
          <w:rFonts w:eastAsia="Calibri"/>
          <w:b/>
          <w:lang w:eastAsia="en-US"/>
        </w:rPr>
        <w:t>e Danışmanlık Sınavında Sorulacak Soruların Konu Bazında Dağılımı</w:t>
      </w:r>
    </w:p>
    <w:p w:rsidR="00EB0489" w:rsidRDefault="00EB0489" w:rsidP="00EB0489"/>
    <w:tbl>
      <w:tblPr>
        <w:tblW w:w="9065" w:type="dxa"/>
        <w:tblInd w:w="-3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8"/>
        <w:gridCol w:w="1087"/>
      </w:tblGrid>
      <w:tr w:rsidR="00D408C9" w:rsidRPr="00D408C9" w:rsidTr="00A93F53">
        <w:trPr>
          <w:trHeight w:val="357"/>
        </w:trPr>
        <w:tc>
          <w:tcPr>
            <w:tcW w:w="7978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br w:type="page"/>
            </w:r>
            <w:r w:rsidRPr="00D408C9">
              <w:rPr>
                <w:b/>
                <w:bCs/>
                <w:lang w:eastAsia="ar-SA"/>
              </w:rPr>
              <w:t>Konu</w:t>
            </w:r>
          </w:p>
        </w:tc>
        <w:tc>
          <w:tcPr>
            <w:tcW w:w="108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A93F53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b/>
                <w:bCs/>
                <w:spacing w:val="-11"/>
                <w:lang w:eastAsia="ar-SA"/>
              </w:rPr>
              <w:t>Soru Sayısı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spacing w:val="-10"/>
                <w:lang w:eastAsia="ar-SA"/>
              </w:rPr>
              <w:t xml:space="preserve">1-Bakanlığın Teşkilat Yapısı ve Genel Müdürlüklerinin/Daire Başkanlıklarının </w:t>
            </w:r>
            <w:r w:rsidRPr="00D408C9">
              <w:rPr>
                <w:lang w:eastAsia="ar-SA"/>
              </w:rPr>
              <w:t>Görevleri</w:t>
            </w:r>
          </w:p>
        </w:tc>
        <w:tc>
          <w:tcPr>
            <w:tcW w:w="1087" w:type="dxa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b/>
                <w:bCs/>
                <w:spacing w:val="-11"/>
                <w:lang w:eastAsia="ar-SA"/>
              </w:rPr>
            </w:pPr>
            <w:r w:rsidRPr="00D408C9">
              <w:rPr>
                <w:lang w:eastAsia="ar-SA"/>
              </w:rPr>
              <w:t>4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2-Beden Dili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3-Bireysel Yayım/Danışmanlık Metotları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5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4-Dünya ve AB Ülkelerinde Tarımsal Danışmanlık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5-Grup Yayım/Danışmanlık Metotları</w:t>
            </w:r>
            <w:bookmarkStart w:id="0" w:name="_GoBack"/>
            <w:bookmarkEnd w:id="0"/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9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6-Gruplarla Çalışma Teknikleri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7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7-İletişim teknikleri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7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8-İzleme ve Değerlendirme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9-Kırsal Sosyoloji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2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10-Kitle Yayım/Danışmanlık Metotları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11-Motivasyon Teknikleri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12-Proje Yönetimi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13-Sunuş Teknikleri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4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14-Tarımsal Danışmanlık Faaliyetlerinde Uygun Amaç ve Metot Seçimi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spacing w:val="-2"/>
                <w:lang w:eastAsia="ar-SA"/>
              </w:rPr>
              <w:t xml:space="preserve">15-Tarımsal Danışmanlıkta Sözleşmeli Çiftçilere ait Mevcut </w:t>
            </w:r>
            <w:r w:rsidRPr="00D408C9">
              <w:rPr>
                <w:lang w:eastAsia="ar-SA"/>
              </w:rPr>
              <w:t>Durum Analizi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16-Tarımsal Yayım/Danışmanlık Kavramı ve Felsefesi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17-Tarımsal Yayımda Hedefe Yönelik Programlama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14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18-Uyuşmazlık (Çatışma) Yönetimi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19-Yeniliklerin Yayılması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3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20-Yetişkin Eğitimi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7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lang w:eastAsia="ar-SA"/>
              </w:rPr>
              <w:t>21-Yönetmelik, Tarımsal Mevzuat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lang w:eastAsia="ar-SA"/>
              </w:rPr>
              <w:t>8</w:t>
            </w:r>
          </w:p>
        </w:tc>
      </w:tr>
      <w:tr w:rsidR="00D408C9" w:rsidRPr="00D408C9" w:rsidTr="00A93F53">
        <w:trPr>
          <w:trHeight w:val="357"/>
        </w:trPr>
        <w:tc>
          <w:tcPr>
            <w:tcW w:w="7978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both"/>
              <w:rPr>
                <w:lang w:eastAsia="ar-SA"/>
              </w:rPr>
            </w:pPr>
            <w:r w:rsidRPr="00D408C9">
              <w:rPr>
                <w:b/>
                <w:bCs/>
                <w:lang w:eastAsia="ar-SA"/>
              </w:rPr>
              <w:t>TOPLAM</w:t>
            </w:r>
          </w:p>
        </w:tc>
        <w:tc>
          <w:tcPr>
            <w:tcW w:w="108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D408C9" w:rsidRPr="00D408C9" w:rsidRDefault="00D408C9" w:rsidP="00D408C9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D408C9">
              <w:rPr>
                <w:b/>
                <w:bCs/>
                <w:lang w:eastAsia="ar-SA"/>
              </w:rPr>
              <w:t>100</w:t>
            </w:r>
          </w:p>
        </w:tc>
      </w:tr>
    </w:tbl>
    <w:p w:rsidR="00305828" w:rsidRDefault="00305828"/>
    <w:sectPr w:rsidR="0030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29"/>
    <w:rsid w:val="00305828"/>
    <w:rsid w:val="00346A29"/>
    <w:rsid w:val="00487BE3"/>
    <w:rsid w:val="00A93F53"/>
    <w:rsid w:val="00D408C9"/>
    <w:rsid w:val="00E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68E6-4F37-4168-843B-E633B6E0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B04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1E0D3-B57C-4307-8F31-9BBC2FA59FA1}"/>
</file>

<file path=customXml/itemProps2.xml><?xml version="1.0" encoding="utf-8"?>
<ds:datastoreItem xmlns:ds="http://schemas.openxmlformats.org/officeDocument/2006/customXml" ds:itemID="{214DAAD9-746D-47AC-A3E6-3E6BF87D040A}"/>
</file>

<file path=customXml/itemProps3.xml><?xml version="1.0" encoding="utf-8"?>
<ds:datastoreItem xmlns:ds="http://schemas.openxmlformats.org/officeDocument/2006/customXml" ds:itemID="{55DA3F40-2DC7-4467-A34D-8EAAFD753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Mahmut.Goktas</dc:creator>
  <cp:keywords/>
  <dc:description/>
  <cp:lastModifiedBy>Yalçın ARSLANTÜRK</cp:lastModifiedBy>
  <cp:revision>4</cp:revision>
  <dcterms:created xsi:type="dcterms:W3CDTF">2022-05-30T06:48:00Z</dcterms:created>
  <dcterms:modified xsi:type="dcterms:W3CDTF">2022-06-06T07:58:00Z</dcterms:modified>
</cp:coreProperties>
</file>