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horzAnchor="margin" w:tblpXSpec="center" w:tblpY="-59"/>
        <w:tblOverlap w:val="never"/>
        <w:tblW w:w="10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20"/>
        <w:gridCol w:w="3780"/>
        <w:gridCol w:w="4865"/>
      </w:tblGrid>
      <w:tr w:rsidR="001152CF" w:rsidRPr="00581527" w:rsidTr="00CA4CB9">
        <w:trPr>
          <w:trHeight w:val="932"/>
        </w:trPr>
        <w:tc>
          <w:tcPr>
            <w:tcW w:w="2020" w:type="dxa"/>
          </w:tcPr>
          <w:p w:rsidR="001152CF" w:rsidRPr="00581527" w:rsidRDefault="001152CF" w:rsidP="00CA4CB9">
            <w:pPr>
              <w:spacing w:before="120"/>
              <w:rPr>
                <w:bCs/>
                <w:color w:val="000000"/>
              </w:rPr>
            </w:pPr>
            <w:r w:rsidRPr="00581527">
              <w:rPr>
                <w:bCs/>
                <w:color w:val="000000"/>
              </w:rPr>
              <w:t>Konusu:</w:t>
            </w:r>
          </w:p>
        </w:tc>
        <w:tc>
          <w:tcPr>
            <w:tcW w:w="8645" w:type="dxa"/>
            <w:gridSpan w:val="2"/>
          </w:tcPr>
          <w:p w:rsidR="00E1012F" w:rsidRPr="00581527" w:rsidRDefault="00077D02" w:rsidP="00CA4CB9">
            <w:pPr>
              <w:spacing w:before="120"/>
              <w:jc w:val="both"/>
            </w:pPr>
            <w:r>
              <w:rPr>
                <w:color w:val="000000"/>
              </w:rPr>
              <w:t>…………</w:t>
            </w:r>
            <w:r w:rsidR="00D05F74">
              <w:rPr>
                <w:color w:val="000000"/>
              </w:rPr>
              <w:t xml:space="preserve"> İl Gıda </w:t>
            </w:r>
            <w:r w:rsidR="00F800F9">
              <w:rPr>
                <w:color w:val="000000"/>
              </w:rPr>
              <w:t>T</w:t>
            </w:r>
            <w:r w:rsidR="00D05F74">
              <w:rPr>
                <w:color w:val="000000"/>
              </w:rPr>
              <w:t xml:space="preserve">arım ve </w:t>
            </w:r>
            <w:r w:rsidR="00F800F9">
              <w:rPr>
                <w:color w:val="000000"/>
              </w:rPr>
              <w:t>H</w:t>
            </w:r>
            <w:r w:rsidR="00D05F74">
              <w:rPr>
                <w:color w:val="000000"/>
              </w:rPr>
              <w:t xml:space="preserve">ayvancılık Müdürlüğü </w:t>
            </w:r>
            <w:r w:rsidR="004D6DE3">
              <w:rPr>
                <w:color w:val="000000"/>
              </w:rPr>
              <w:t xml:space="preserve">4/A ve 4/B li Targel </w:t>
            </w:r>
            <w:r w:rsidR="00C019D2" w:rsidRPr="00581527">
              <w:rPr>
                <w:color w:val="000000"/>
              </w:rPr>
              <w:t>personeli</w:t>
            </w:r>
            <w:r w:rsidR="004D6DE3">
              <w:rPr>
                <w:color w:val="000000"/>
              </w:rPr>
              <w:t>ne arazi tazminatı,</w:t>
            </w:r>
            <w:r w:rsidR="004F1FA9">
              <w:rPr>
                <w:color w:val="000000"/>
              </w:rPr>
              <w:t xml:space="preserve"> </w:t>
            </w:r>
            <w:r w:rsidR="004D6DE3">
              <w:rPr>
                <w:color w:val="000000"/>
              </w:rPr>
              <w:t xml:space="preserve">geçici görev yolluğu,seyyar görev tazminatı ödenip ödenmeyeceği </w:t>
            </w:r>
            <w:r w:rsidR="00130E18" w:rsidRPr="00581527">
              <w:rPr>
                <w:color w:val="000000"/>
              </w:rPr>
              <w:t>hakkında,</w:t>
            </w:r>
            <w:r w:rsidR="008A46F5" w:rsidRPr="00581527">
              <w:rPr>
                <w:color w:val="000000"/>
              </w:rPr>
              <w:t xml:space="preserve"> </w:t>
            </w:r>
          </w:p>
        </w:tc>
      </w:tr>
      <w:tr w:rsidR="001152CF" w:rsidRPr="00581527" w:rsidTr="00CA4CB9">
        <w:trPr>
          <w:trHeight w:val="62"/>
        </w:trPr>
        <w:tc>
          <w:tcPr>
            <w:tcW w:w="2020" w:type="dxa"/>
          </w:tcPr>
          <w:p w:rsidR="001152CF" w:rsidRPr="00581527" w:rsidRDefault="001152CF" w:rsidP="00CA4CB9">
            <w:pPr>
              <w:spacing w:before="120"/>
              <w:rPr>
                <w:bCs/>
                <w:color w:val="000000"/>
              </w:rPr>
            </w:pPr>
            <w:r w:rsidRPr="00581527">
              <w:rPr>
                <w:bCs/>
                <w:color w:val="000000"/>
              </w:rPr>
              <w:t>İlgili Mevzuat:</w:t>
            </w:r>
          </w:p>
        </w:tc>
        <w:tc>
          <w:tcPr>
            <w:tcW w:w="8645" w:type="dxa"/>
            <w:gridSpan w:val="2"/>
          </w:tcPr>
          <w:p w:rsidR="00B738DD" w:rsidRDefault="001E2378" w:rsidP="00CA4CB9">
            <w:pPr>
              <w:pStyle w:val="NormalWeb"/>
              <w:jc w:val="both"/>
              <w:rPr>
                <w:b/>
              </w:rPr>
            </w:pPr>
            <w:r w:rsidRPr="0042719C">
              <w:rPr>
                <w:b/>
              </w:rPr>
              <w:t>6245 SAYILI HARCIRAH KANUNU :</w:t>
            </w:r>
          </w:p>
          <w:p w:rsidR="00B738DD" w:rsidRDefault="001E2378" w:rsidP="00CA4CB9">
            <w:pPr>
              <w:pStyle w:val="NormalWeb"/>
              <w:jc w:val="both"/>
              <w:rPr>
                <w:rFonts w:ascii="TimesNewRoman,Bold" w:hAnsi="TimesNewRoman,Bold" w:cs="TimesNewRoman,Bold"/>
                <w:b/>
                <w:bCs/>
              </w:rPr>
            </w:pPr>
            <w:r>
              <w:rPr>
                <w:rFonts w:ascii="TimesNewRoman,Bold" w:hAnsi="TimesNewRoman,Bold" w:cs="TimesNewRoman,Bold"/>
                <w:b/>
                <w:bCs/>
              </w:rPr>
              <w:t>Tarifler</w:t>
            </w:r>
            <w:r w:rsidR="00B738DD">
              <w:rPr>
                <w:rFonts w:ascii="TimesNewRoman,Bold" w:hAnsi="TimesNewRoman,Bold" w:cs="TimesNewRoman,Bold"/>
                <w:b/>
                <w:bCs/>
              </w:rPr>
              <w:t xml:space="preserve"> :</w:t>
            </w:r>
          </w:p>
          <w:p w:rsidR="001E2378" w:rsidRDefault="001E2378" w:rsidP="00CA4CB9">
            <w:pPr>
              <w:pStyle w:val="NormalWeb"/>
              <w:jc w:val="both"/>
              <w:rPr>
                <w:rFonts w:ascii="TimesNewRoman" w:hAnsi="TimesNewRoman" w:cs="TimesNewRoman"/>
              </w:rPr>
            </w:pPr>
            <w:r>
              <w:rPr>
                <w:rFonts w:ascii="TimesNewRoman,Bold" w:hAnsi="TimesNewRoman,Bold" w:cs="TimesNewRoman,Bold"/>
                <w:b/>
                <w:bCs/>
              </w:rPr>
              <w:t xml:space="preserve">Madde 3 - </w:t>
            </w:r>
            <w:r>
              <w:rPr>
                <w:rFonts w:ascii="TimesNewRoman,Italic" w:hAnsi="TimesNewRoman,Italic" w:cs="TimesNewRoman,Italic"/>
                <w:i/>
                <w:iCs/>
              </w:rPr>
              <w:t>(Değişik: 11.12.1981 - 2562/1 md.)</w:t>
            </w:r>
            <w:r>
              <w:rPr>
                <w:rFonts w:ascii="TimesNewRoman" w:hAnsi="TimesNewRoman" w:cs="TimesNewRoman"/>
              </w:rPr>
              <w:t>Bu Kanunda geçen;</w:t>
            </w:r>
          </w:p>
          <w:p w:rsidR="001E2378" w:rsidRDefault="001E2378" w:rsidP="00CA4CB9">
            <w:pPr>
              <w:autoSpaceDE w:val="0"/>
              <w:autoSpaceDN w:val="0"/>
              <w:adjustRightInd w:val="0"/>
              <w:jc w:val="both"/>
              <w:rPr>
                <w:rFonts w:ascii="TimesNewRoman" w:hAnsi="TimesNewRoman" w:cs="TimesNewRoman"/>
              </w:rPr>
            </w:pPr>
            <w:r>
              <w:rPr>
                <w:rFonts w:ascii="TimesNewRoman,Bold" w:hAnsi="TimesNewRoman,Bold" w:cs="TimesNewRoman,Bold"/>
                <w:b/>
                <w:bCs/>
              </w:rPr>
              <w:t xml:space="preserve">a) Harcırah: </w:t>
            </w:r>
            <w:r>
              <w:rPr>
                <w:rFonts w:ascii="TimesNewRoman" w:hAnsi="TimesNewRoman" w:cs="TimesNewRoman"/>
              </w:rPr>
              <w:t>Bu Kanuna göre ödenmesi gereken yol masrafı, gündelik, aile masrafı ve</w:t>
            </w:r>
          </w:p>
          <w:p w:rsidR="001E2378" w:rsidRDefault="001E2378" w:rsidP="00CA4CB9">
            <w:pPr>
              <w:autoSpaceDE w:val="0"/>
              <w:autoSpaceDN w:val="0"/>
              <w:adjustRightInd w:val="0"/>
              <w:jc w:val="both"/>
              <w:rPr>
                <w:rFonts w:ascii="TimesNewRoman" w:hAnsi="TimesNewRoman" w:cs="TimesNewRoman"/>
              </w:rPr>
            </w:pPr>
            <w:r>
              <w:rPr>
                <w:rFonts w:ascii="TimesNewRoman" w:hAnsi="TimesNewRoman" w:cs="TimesNewRoman"/>
              </w:rPr>
              <w:t>yer değiştirme masrafından birini, birkaçını veya tamamını;</w:t>
            </w:r>
          </w:p>
          <w:p w:rsidR="001E2378" w:rsidRDefault="001E2378" w:rsidP="00CA4CB9">
            <w:pPr>
              <w:autoSpaceDE w:val="0"/>
              <w:autoSpaceDN w:val="0"/>
              <w:adjustRightInd w:val="0"/>
              <w:jc w:val="both"/>
              <w:rPr>
                <w:rFonts w:ascii="TimesNewRoman" w:hAnsi="TimesNewRoman" w:cs="TimesNewRoman"/>
              </w:rPr>
            </w:pPr>
            <w:r>
              <w:rPr>
                <w:rFonts w:ascii="TimesNewRoman,Bold" w:hAnsi="TimesNewRoman,Bold" w:cs="TimesNewRoman,Bold"/>
                <w:b/>
                <w:bCs/>
              </w:rPr>
              <w:t xml:space="preserve">b) Kurum: </w:t>
            </w:r>
            <w:r>
              <w:rPr>
                <w:rFonts w:ascii="TimesNewRoman" w:hAnsi="TimesNewRoman" w:cs="TimesNewRoman"/>
              </w:rPr>
              <w:t>1 nci maddede sayılan daire, idare, banka, teşekkül ve müesseseleri;</w:t>
            </w:r>
          </w:p>
          <w:p w:rsidR="001E2378" w:rsidRDefault="001E2378" w:rsidP="00CA4CB9">
            <w:pPr>
              <w:autoSpaceDE w:val="0"/>
              <w:autoSpaceDN w:val="0"/>
              <w:adjustRightInd w:val="0"/>
              <w:jc w:val="both"/>
              <w:rPr>
                <w:rFonts w:ascii="TimesNewRoman" w:hAnsi="TimesNewRoman" w:cs="TimesNewRoman"/>
              </w:rPr>
            </w:pPr>
            <w:r>
              <w:rPr>
                <w:rFonts w:ascii="TimesNewRoman,Bold" w:hAnsi="TimesNewRoman,Bold" w:cs="TimesNewRoman,Bold"/>
                <w:b/>
                <w:bCs/>
              </w:rPr>
              <w:t xml:space="preserve">c) Memur: </w:t>
            </w:r>
            <w:r>
              <w:rPr>
                <w:rFonts w:ascii="TimesNewRoman" w:hAnsi="TimesNewRoman" w:cs="TimesNewRoman"/>
              </w:rPr>
              <w:t>Personel kanunları hükümlerine göre aylık alan kimseleri (Yardımcı</w:t>
            </w:r>
          </w:p>
          <w:p w:rsidR="001E2378" w:rsidRDefault="001E2378" w:rsidP="00CA4CB9">
            <w:pPr>
              <w:autoSpaceDE w:val="0"/>
              <w:autoSpaceDN w:val="0"/>
              <w:adjustRightInd w:val="0"/>
              <w:jc w:val="both"/>
              <w:rPr>
                <w:rFonts w:ascii="TimesNewRoman" w:hAnsi="TimesNewRoman" w:cs="TimesNewRoman"/>
              </w:rPr>
            </w:pPr>
            <w:r>
              <w:rPr>
                <w:rFonts w:ascii="TimesNewRoman" w:hAnsi="TimesNewRoman" w:cs="TimesNewRoman"/>
              </w:rPr>
              <w:t>hizmetler sınıfına dahil personel hariç);</w:t>
            </w:r>
          </w:p>
          <w:p w:rsidR="0042719C" w:rsidRDefault="009A2580" w:rsidP="00CA4CB9">
            <w:pPr>
              <w:autoSpaceDE w:val="0"/>
              <w:autoSpaceDN w:val="0"/>
              <w:adjustRightInd w:val="0"/>
              <w:jc w:val="both"/>
            </w:pPr>
            <w:r>
              <w:t>….</w:t>
            </w:r>
          </w:p>
          <w:p w:rsidR="001E2378" w:rsidRDefault="001E2378" w:rsidP="00CA4CB9">
            <w:pPr>
              <w:autoSpaceDE w:val="0"/>
              <w:autoSpaceDN w:val="0"/>
              <w:adjustRightInd w:val="0"/>
              <w:jc w:val="both"/>
              <w:rPr>
                <w:rFonts w:ascii="TimesNewRoman,Bold" w:hAnsi="TimesNewRoman,Bold" w:cs="TimesNewRoman,Bold"/>
                <w:b/>
                <w:bCs/>
              </w:rPr>
            </w:pPr>
            <w:r>
              <w:rPr>
                <w:rFonts w:ascii="TimesNewRoman,Bold" w:hAnsi="TimesNewRoman,Bold" w:cs="TimesNewRoman,Bold"/>
                <w:b/>
                <w:bCs/>
              </w:rPr>
              <w:t>Harcırah verilecek kimseler</w:t>
            </w:r>
          </w:p>
          <w:p w:rsidR="001E2378" w:rsidRDefault="001E2378" w:rsidP="00CA4CB9">
            <w:pPr>
              <w:autoSpaceDE w:val="0"/>
              <w:autoSpaceDN w:val="0"/>
              <w:adjustRightInd w:val="0"/>
              <w:jc w:val="both"/>
              <w:rPr>
                <w:rFonts w:ascii="TimesNewRoman,Italic" w:hAnsi="TimesNewRoman,Italic" w:cs="TimesNewRoman,Italic"/>
                <w:i/>
                <w:iCs/>
              </w:rPr>
            </w:pPr>
            <w:r>
              <w:rPr>
                <w:rFonts w:ascii="TimesNewRoman,Bold" w:hAnsi="TimesNewRoman,Bold" w:cs="TimesNewRoman,Bold"/>
                <w:b/>
                <w:bCs/>
              </w:rPr>
              <w:t xml:space="preserve">Madde 4 - </w:t>
            </w:r>
            <w:r>
              <w:rPr>
                <w:rFonts w:ascii="TimesNewRoman,Italic" w:hAnsi="TimesNewRoman,Italic" w:cs="TimesNewRoman,Italic"/>
                <w:i/>
                <w:iCs/>
              </w:rPr>
              <w:t>(Değişik: 11.12.1981 - 2562/2 md.)</w:t>
            </w:r>
          </w:p>
          <w:p w:rsidR="001E2378" w:rsidRDefault="001E2378" w:rsidP="00CA4CB9">
            <w:pPr>
              <w:autoSpaceDE w:val="0"/>
              <w:autoSpaceDN w:val="0"/>
              <w:adjustRightInd w:val="0"/>
              <w:jc w:val="both"/>
              <w:rPr>
                <w:rFonts w:ascii="TimesNewRoman" w:hAnsi="TimesNewRoman" w:cs="TimesNewRoman"/>
              </w:rPr>
            </w:pPr>
            <w:r>
              <w:rPr>
                <w:rFonts w:ascii="TimesNewRoman" w:hAnsi="TimesNewRoman" w:cs="TimesNewRoman"/>
              </w:rPr>
              <w:t>Bu Kanunda belirtilen hallerde:</w:t>
            </w:r>
          </w:p>
          <w:p w:rsidR="001E2378" w:rsidRPr="0042719C" w:rsidRDefault="001E2378" w:rsidP="00CA4CB9">
            <w:pPr>
              <w:autoSpaceDE w:val="0"/>
              <w:autoSpaceDN w:val="0"/>
              <w:adjustRightInd w:val="0"/>
              <w:jc w:val="both"/>
              <w:rPr>
                <w:rFonts w:ascii="TimesNewRoman" w:hAnsi="TimesNewRoman" w:cs="TimesNewRoman"/>
              </w:rPr>
            </w:pPr>
            <w:r>
              <w:rPr>
                <w:rFonts w:ascii="TimesNewRoman,Bold" w:hAnsi="TimesNewRoman,Bold" w:cs="TimesNewRoman,Bold"/>
                <w:b/>
                <w:bCs/>
              </w:rPr>
              <w:t xml:space="preserve">1. </w:t>
            </w:r>
            <w:r>
              <w:rPr>
                <w:rFonts w:ascii="TimesNewRoman" w:hAnsi="TimesNewRoman" w:cs="TimesNewRoman"/>
              </w:rPr>
              <w:t xml:space="preserve">Bu Kanun kapsamına giren kurumlarda çalışan </w:t>
            </w:r>
            <w:r w:rsidRPr="0042719C">
              <w:rPr>
                <w:rFonts w:ascii="TimesNewRoman" w:hAnsi="TimesNewRoman" w:cs="TimesNewRoman"/>
              </w:rPr>
              <w:t>memur ve hizmetliler ile aile</w:t>
            </w:r>
          </w:p>
          <w:p w:rsidR="001E2378" w:rsidRPr="0042719C" w:rsidRDefault="001E2378" w:rsidP="00CA4CB9">
            <w:pPr>
              <w:autoSpaceDE w:val="0"/>
              <w:autoSpaceDN w:val="0"/>
              <w:adjustRightInd w:val="0"/>
              <w:jc w:val="both"/>
              <w:rPr>
                <w:rFonts w:ascii="TimesNewRoman" w:hAnsi="TimesNewRoman" w:cs="TimesNewRoman"/>
              </w:rPr>
            </w:pPr>
            <w:r w:rsidRPr="0042719C">
              <w:rPr>
                <w:rFonts w:ascii="TimesNewRoman" w:hAnsi="TimesNewRoman" w:cs="TimesNewRoman"/>
              </w:rPr>
              <w:t>fertlerine ve aynı kurumlarda fahri olarak çalışanlara;</w:t>
            </w:r>
          </w:p>
          <w:p w:rsidR="001E2378" w:rsidRPr="009A2580" w:rsidRDefault="001E2378" w:rsidP="00CA4CB9">
            <w:pPr>
              <w:autoSpaceDE w:val="0"/>
              <w:autoSpaceDN w:val="0"/>
              <w:adjustRightInd w:val="0"/>
              <w:jc w:val="both"/>
              <w:rPr>
                <w:rFonts w:ascii="TimesNewRoman" w:hAnsi="TimesNewRoman" w:cs="TimesNewRoman"/>
              </w:rPr>
            </w:pPr>
            <w:r w:rsidRPr="001E2378">
              <w:rPr>
                <w:rFonts w:ascii="TimesNewRoman,Bold" w:hAnsi="TimesNewRoman,Bold" w:cs="TimesNewRoman,Bold"/>
                <w:bCs/>
              </w:rPr>
              <w:t xml:space="preserve">2. </w:t>
            </w:r>
            <w:r w:rsidRPr="009A2580">
              <w:rPr>
                <w:rFonts w:ascii="TimesNewRoman" w:hAnsi="TimesNewRoman" w:cs="TimesNewRoman"/>
              </w:rPr>
              <w:t>Memur veya hizmetli olmamakla beraber kurumlarca geçici bir vazife ile</w:t>
            </w:r>
          </w:p>
          <w:p w:rsidR="001E2378" w:rsidRPr="009A2580" w:rsidRDefault="001E2378" w:rsidP="00CA4CB9">
            <w:pPr>
              <w:autoSpaceDE w:val="0"/>
              <w:autoSpaceDN w:val="0"/>
              <w:adjustRightInd w:val="0"/>
              <w:jc w:val="both"/>
              <w:rPr>
                <w:rFonts w:ascii="TimesNewRoman" w:hAnsi="TimesNewRoman" w:cs="TimesNewRoman"/>
              </w:rPr>
            </w:pPr>
            <w:r w:rsidRPr="009A2580">
              <w:rPr>
                <w:rFonts w:ascii="TimesNewRoman" w:hAnsi="TimesNewRoman" w:cs="TimesNewRoman"/>
              </w:rPr>
              <w:t>görevlendirilenlere;</w:t>
            </w:r>
          </w:p>
          <w:p w:rsidR="007D27AC" w:rsidRPr="001E2378" w:rsidRDefault="007D27AC" w:rsidP="00CA4CB9">
            <w:pPr>
              <w:autoSpaceDE w:val="0"/>
              <w:autoSpaceDN w:val="0"/>
              <w:adjustRightInd w:val="0"/>
              <w:jc w:val="both"/>
              <w:rPr>
                <w:rFonts w:ascii="TimesNewRoman" w:hAnsi="TimesNewRoman" w:cs="TimesNewRoman"/>
              </w:rPr>
            </w:pPr>
            <w:r>
              <w:rPr>
                <w:rFonts w:ascii="TimesNewRoman" w:hAnsi="TimesNewRoman" w:cs="TimesNewRoman"/>
              </w:rPr>
              <w:t>…….</w:t>
            </w:r>
          </w:p>
          <w:p w:rsidR="001E2378" w:rsidRDefault="001E2378" w:rsidP="00CA4CB9">
            <w:pPr>
              <w:pStyle w:val="NormalWeb"/>
              <w:jc w:val="both"/>
              <w:rPr>
                <w:rFonts w:ascii="TimesNewRoman" w:hAnsi="TimesNewRoman" w:cs="TimesNewRoman"/>
              </w:rPr>
            </w:pPr>
            <w:r>
              <w:rPr>
                <w:rFonts w:ascii="TimesNewRoman" w:hAnsi="TimesNewRoman" w:cs="TimesNewRoman"/>
              </w:rPr>
              <w:t>harcırah verilir.</w:t>
            </w:r>
          </w:p>
          <w:p w:rsidR="001E2378" w:rsidRDefault="001E2378" w:rsidP="00CA4CB9">
            <w:pPr>
              <w:autoSpaceDE w:val="0"/>
              <w:autoSpaceDN w:val="0"/>
              <w:adjustRightInd w:val="0"/>
              <w:jc w:val="both"/>
              <w:rPr>
                <w:rFonts w:ascii="TimesNewRoman,Bold" w:hAnsi="TimesNewRoman,Bold" w:cs="TimesNewRoman,Bold"/>
                <w:b/>
                <w:bCs/>
              </w:rPr>
            </w:pPr>
            <w:r>
              <w:rPr>
                <w:rFonts w:ascii="TimesNewRoman,Bold" w:hAnsi="TimesNewRoman,Bold" w:cs="TimesNewRoman,Bold"/>
                <w:b/>
                <w:bCs/>
              </w:rPr>
              <w:t>Muvakkat vazife harcırahı (Yol masrafı ve yevmiye)</w:t>
            </w:r>
          </w:p>
          <w:p w:rsidR="001E2378" w:rsidRDefault="001E2378" w:rsidP="00CA4CB9">
            <w:pPr>
              <w:autoSpaceDE w:val="0"/>
              <w:autoSpaceDN w:val="0"/>
              <w:adjustRightInd w:val="0"/>
              <w:jc w:val="both"/>
              <w:rPr>
                <w:rFonts w:ascii="TimesNewRoman" w:hAnsi="TimesNewRoman" w:cs="TimesNewRoman"/>
              </w:rPr>
            </w:pPr>
            <w:r>
              <w:rPr>
                <w:rFonts w:ascii="TimesNewRoman,Bold" w:hAnsi="TimesNewRoman,Bold" w:cs="TimesNewRoman,Bold"/>
                <w:b/>
                <w:bCs/>
              </w:rPr>
              <w:t xml:space="preserve">Madde 14 - </w:t>
            </w:r>
            <w:r>
              <w:rPr>
                <w:rFonts w:ascii="TimesNewRoman" w:hAnsi="TimesNewRoman" w:cs="TimesNewRoman"/>
              </w:rPr>
              <w:t>Aşağıda gösterilen memur ve hizmetlilere muvakkat vazife harcırahı</w:t>
            </w:r>
          </w:p>
          <w:p w:rsidR="001E2378" w:rsidRDefault="001E2378" w:rsidP="00CA4CB9">
            <w:pPr>
              <w:autoSpaceDE w:val="0"/>
              <w:autoSpaceDN w:val="0"/>
              <w:adjustRightInd w:val="0"/>
              <w:jc w:val="both"/>
              <w:rPr>
                <w:rFonts w:ascii="TimesNewRoman" w:hAnsi="TimesNewRoman" w:cs="TimesNewRoman"/>
              </w:rPr>
            </w:pPr>
            <w:r>
              <w:rPr>
                <w:rFonts w:ascii="TimesNewRoman" w:hAnsi="TimesNewRoman" w:cs="TimesNewRoman"/>
              </w:rPr>
              <w:t>olarak yol masrafı ile yevmiye verilir ve hamal (Cins ve adedi beyannamede gösterilmek</w:t>
            </w:r>
            <w:r w:rsidR="0042719C">
              <w:rPr>
                <w:rFonts w:ascii="TimesNewRoman" w:hAnsi="TimesNewRoman" w:cs="TimesNewRoman"/>
              </w:rPr>
              <w:t xml:space="preserve"> </w:t>
            </w:r>
            <w:r>
              <w:rPr>
                <w:rFonts w:ascii="TimesNewRoman" w:hAnsi="TimesNewRoman" w:cs="TimesNewRoman"/>
              </w:rPr>
              <w:t>suretiyle) bagaj ve ikametgâh veya vazife mahalli ile istasyon, iskele veya durak arasındaki</w:t>
            </w:r>
            <w:r w:rsidR="0042719C">
              <w:rPr>
                <w:rFonts w:ascii="TimesNewRoman" w:hAnsi="TimesNewRoman" w:cs="TimesNewRoman"/>
              </w:rPr>
              <w:t xml:space="preserve"> </w:t>
            </w:r>
            <w:r>
              <w:rPr>
                <w:rFonts w:ascii="TimesNewRoman" w:hAnsi="TimesNewRoman" w:cs="TimesNewRoman"/>
              </w:rPr>
              <w:t>nakil vasıtası masrafları da ayrıca tediye olunur:</w:t>
            </w:r>
          </w:p>
          <w:p w:rsidR="001E2378" w:rsidRDefault="001E2378" w:rsidP="00CA4CB9">
            <w:pPr>
              <w:autoSpaceDE w:val="0"/>
              <w:autoSpaceDN w:val="0"/>
              <w:adjustRightInd w:val="0"/>
              <w:jc w:val="both"/>
              <w:rPr>
                <w:rFonts w:ascii="TimesNewRoman" w:hAnsi="TimesNewRoman" w:cs="TimesNewRoman"/>
              </w:rPr>
            </w:pPr>
            <w:r>
              <w:rPr>
                <w:rFonts w:ascii="TimesNewRoman,Bold" w:hAnsi="TimesNewRoman,Bold" w:cs="TimesNewRoman,Bold"/>
                <w:b/>
                <w:bCs/>
              </w:rPr>
              <w:t xml:space="preserve">1. </w:t>
            </w:r>
            <w:r>
              <w:rPr>
                <w:rFonts w:ascii="TimesNewRoman" w:hAnsi="TimesNewRoman" w:cs="TimesNewRoman"/>
              </w:rPr>
              <w:t>Birinci maddede yazılı kurumlara ait bir vazifenin ifası maksadiyle muvakkaten yurt</w:t>
            </w:r>
          </w:p>
          <w:p w:rsidR="001E2378" w:rsidRDefault="001E2378" w:rsidP="00CA4CB9">
            <w:pPr>
              <w:autoSpaceDE w:val="0"/>
              <w:autoSpaceDN w:val="0"/>
              <w:adjustRightInd w:val="0"/>
              <w:jc w:val="both"/>
              <w:rPr>
                <w:rFonts w:ascii="TimesNewRoman" w:hAnsi="TimesNewRoman" w:cs="TimesNewRoman"/>
              </w:rPr>
            </w:pPr>
            <w:r>
              <w:rPr>
                <w:rFonts w:ascii="TimesNewRoman" w:hAnsi="TimesNewRoman" w:cs="TimesNewRoman"/>
              </w:rPr>
              <w:t>içinde veya dışında başka bir yere gönderilenlere;</w:t>
            </w:r>
          </w:p>
          <w:p w:rsidR="00D07AEE" w:rsidRDefault="001E2378" w:rsidP="00CA4CB9">
            <w:pPr>
              <w:pStyle w:val="NormalWeb"/>
              <w:jc w:val="both"/>
              <w:rPr>
                <w:rFonts w:ascii="TimesNewRoman,Bold" w:hAnsi="TimesNewRoman,Bold" w:cs="TimesNewRoman,Bold"/>
                <w:b/>
                <w:bCs/>
              </w:rPr>
            </w:pPr>
            <w:r>
              <w:t>…</w:t>
            </w:r>
          </w:p>
          <w:p w:rsidR="001E2378" w:rsidRDefault="001E2378" w:rsidP="00CA4CB9">
            <w:pPr>
              <w:autoSpaceDE w:val="0"/>
              <w:autoSpaceDN w:val="0"/>
              <w:adjustRightInd w:val="0"/>
              <w:jc w:val="both"/>
              <w:rPr>
                <w:rFonts w:ascii="TimesNewRoman,Bold" w:hAnsi="TimesNewRoman,Bold" w:cs="TimesNewRoman,Bold"/>
                <w:b/>
                <w:bCs/>
              </w:rPr>
            </w:pPr>
            <w:r>
              <w:rPr>
                <w:rFonts w:ascii="TimesNewRoman,Bold" w:hAnsi="TimesNewRoman,Bold" w:cs="TimesNewRoman,Bold"/>
                <w:b/>
                <w:bCs/>
              </w:rPr>
              <w:t>Seyyar olarak vazife gören memur ve hizmetliler</w:t>
            </w:r>
          </w:p>
          <w:p w:rsidR="001E2378" w:rsidRDefault="001E2378" w:rsidP="00CA4CB9">
            <w:pPr>
              <w:autoSpaceDE w:val="0"/>
              <w:autoSpaceDN w:val="0"/>
              <w:adjustRightInd w:val="0"/>
              <w:jc w:val="both"/>
              <w:rPr>
                <w:rFonts w:ascii="TimesNewRoman,Italic" w:hAnsi="TimesNewRoman,Italic" w:cs="TimesNewRoman,Italic"/>
                <w:i/>
                <w:iCs/>
              </w:rPr>
            </w:pPr>
            <w:r>
              <w:rPr>
                <w:rFonts w:ascii="TimesNewRoman,Bold" w:hAnsi="TimesNewRoman,Bold" w:cs="TimesNewRoman,Bold"/>
                <w:b/>
                <w:bCs/>
              </w:rPr>
              <w:t xml:space="preserve">Madde 49 - </w:t>
            </w:r>
            <w:r>
              <w:rPr>
                <w:rFonts w:ascii="TimesNewRoman,Italic" w:hAnsi="TimesNewRoman,Italic" w:cs="TimesNewRoman,Italic"/>
                <w:i/>
                <w:iCs/>
              </w:rPr>
              <w:t>(Değişik: 11.12.1981 - 2562/23 md.)</w:t>
            </w:r>
          </w:p>
          <w:p w:rsidR="001E2378" w:rsidRDefault="001E2378" w:rsidP="00CA4CB9">
            <w:pPr>
              <w:autoSpaceDE w:val="0"/>
              <w:autoSpaceDN w:val="0"/>
              <w:adjustRightInd w:val="0"/>
              <w:jc w:val="both"/>
              <w:rPr>
                <w:rFonts w:ascii="TimesNewRoman" w:hAnsi="TimesNewRoman" w:cs="TimesNewRoman"/>
              </w:rPr>
            </w:pPr>
            <w:r>
              <w:rPr>
                <w:rFonts w:ascii="TimesNewRoman" w:hAnsi="TimesNewRoman" w:cs="TimesNewRoman"/>
              </w:rPr>
              <w:t>Asli görevleri gereği memuriyet mahalli dışında ve belirli bir görev bölgesi (Merkez</w:t>
            </w:r>
          </w:p>
          <w:p w:rsidR="001E2378" w:rsidRDefault="001E2378" w:rsidP="00CA4CB9">
            <w:pPr>
              <w:autoSpaceDE w:val="0"/>
              <w:autoSpaceDN w:val="0"/>
              <w:adjustRightInd w:val="0"/>
              <w:jc w:val="both"/>
              <w:rPr>
                <w:rFonts w:ascii="TimesNewRoman" w:hAnsi="TimesNewRoman" w:cs="TimesNewRoman"/>
              </w:rPr>
            </w:pPr>
            <w:r>
              <w:rPr>
                <w:rFonts w:ascii="TimesNewRoman" w:hAnsi="TimesNewRoman" w:cs="TimesNewRoman"/>
              </w:rPr>
              <w:t>veya il kuruluşuna dahil birimlerde il sınırı, bölge şeklinde çalışan birimlerde bölge sınırı)</w:t>
            </w:r>
            <w:r w:rsidR="0042719C">
              <w:rPr>
                <w:rFonts w:ascii="TimesNewRoman" w:hAnsi="TimesNewRoman" w:cs="TimesNewRoman"/>
              </w:rPr>
              <w:t xml:space="preserve"> </w:t>
            </w:r>
            <w:r>
              <w:rPr>
                <w:rFonts w:ascii="TimesNewRoman" w:hAnsi="TimesNewRoman" w:cs="TimesNewRoman"/>
              </w:rPr>
              <w:t>içinde fiilen gezici olarak görev yapan memur ve hizmetlilere gündelik ve (Aşağıda unvanları</w:t>
            </w:r>
            <w:r w:rsidR="0042719C">
              <w:rPr>
                <w:rFonts w:ascii="TimesNewRoman" w:hAnsi="TimesNewRoman" w:cs="TimesNewRoman"/>
              </w:rPr>
              <w:t xml:space="preserve"> </w:t>
            </w:r>
            <w:r>
              <w:rPr>
                <w:rFonts w:ascii="TimesNewRoman" w:hAnsi="TimesNewRoman" w:cs="TimesNewRoman"/>
              </w:rPr>
              <w:t>sayılanlar hariç) yol masrafı ödenmez.</w:t>
            </w:r>
          </w:p>
          <w:p w:rsidR="001E2378" w:rsidRDefault="001E2378" w:rsidP="00CA4CB9">
            <w:pPr>
              <w:autoSpaceDE w:val="0"/>
              <w:autoSpaceDN w:val="0"/>
              <w:adjustRightInd w:val="0"/>
              <w:jc w:val="both"/>
              <w:rPr>
                <w:rFonts w:ascii="TimesNewRoman" w:hAnsi="TimesNewRoman" w:cs="TimesNewRoman"/>
              </w:rPr>
            </w:pPr>
            <w:r>
              <w:rPr>
                <w:rFonts w:ascii="TimesNewRoman,Italic" w:hAnsi="TimesNewRoman,Italic" w:cs="TimesNewRoman,Italic"/>
                <w:i/>
                <w:iCs/>
              </w:rPr>
              <w:t xml:space="preserve">(Değişik: 14.1.1988 - KHK 311/16 md.) </w:t>
            </w:r>
            <w:r>
              <w:rPr>
                <w:rFonts w:ascii="TimesNewRoman" w:hAnsi="TimesNewRoman" w:cs="TimesNewRoman"/>
              </w:rPr>
              <w:t>Bunlardan, Maliye ve Gümrük Bakanlığınca</w:t>
            </w:r>
          </w:p>
          <w:p w:rsidR="001E2378" w:rsidRDefault="001E2378" w:rsidP="00CA4CB9">
            <w:pPr>
              <w:autoSpaceDE w:val="0"/>
              <w:autoSpaceDN w:val="0"/>
              <w:adjustRightInd w:val="0"/>
              <w:jc w:val="both"/>
              <w:rPr>
                <w:rFonts w:ascii="TimesNewRoman" w:hAnsi="TimesNewRoman" w:cs="TimesNewRoman"/>
              </w:rPr>
            </w:pPr>
            <w:r>
              <w:rPr>
                <w:rFonts w:ascii="TimesNewRoman" w:hAnsi="TimesNewRoman" w:cs="TimesNewRoman"/>
              </w:rPr>
              <w:t xml:space="preserve">görev unvanları ile iş ve çalışma özellikleri uygun görülenlere; </w:t>
            </w:r>
            <w:r w:rsidRPr="007D27AC">
              <w:rPr>
                <w:rFonts w:ascii="TimesNewRoman" w:hAnsi="TimesNewRoman" w:cs="TimesNewRoman"/>
                <w:b/>
              </w:rPr>
              <w:t>bu Bakanlıkça vize edilen</w:t>
            </w:r>
            <w:r w:rsidR="0042719C" w:rsidRPr="007D27AC">
              <w:rPr>
                <w:rFonts w:ascii="TimesNewRoman" w:hAnsi="TimesNewRoman" w:cs="TimesNewRoman"/>
                <w:b/>
              </w:rPr>
              <w:t xml:space="preserve"> </w:t>
            </w:r>
            <w:r w:rsidRPr="007D27AC">
              <w:rPr>
                <w:rFonts w:ascii="TimesNewRoman" w:hAnsi="TimesNewRoman" w:cs="TimesNewRoman"/>
                <w:b/>
              </w:rPr>
              <w:t xml:space="preserve">cetvellere dayanılarak </w:t>
            </w:r>
            <w:r>
              <w:rPr>
                <w:rFonts w:ascii="TimesNewRoman" w:hAnsi="TimesNewRoman" w:cs="TimesNewRoman"/>
              </w:rPr>
              <w:t xml:space="preserve">fiilen gezici görev yaptıkları günler için almakta </w:t>
            </w:r>
            <w:r>
              <w:rPr>
                <w:rFonts w:ascii="TimesNewRoman" w:hAnsi="TimesNewRoman" w:cs="TimesNewRoman"/>
              </w:rPr>
              <w:lastRenderedPageBreak/>
              <w:t>oldukları aylık/kadro</w:t>
            </w:r>
            <w:r w:rsidR="0042719C">
              <w:rPr>
                <w:rFonts w:ascii="TimesNewRoman" w:hAnsi="TimesNewRoman" w:cs="TimesNewRoman"/>
              </w:rPr>
              <w:t xml:space="preserve"> </w:t>
            </w:r>
            <w:r>
              <w:rPr>
                <w:rFonts w:ascii="TimesNewRoman" w:hAnsi="TimesNewRoman" w:cs="TimesNewRoman"/>
              </w:rPr>
              <w:t>derecelerine göre müstehak oldukları yurtiçi gündeliklerinin üçte biri günlük tazminat olarak</w:t>
            </w:r>
            <w:r w:rsidR="0042719C">
              <w:rPr>
                <w:rFonts w:ascii="TimesNewRoman" w:hAnsi="TimesNewRoman" w:cs="TimesNewRoman"/>
              </w:rPr>
              <w:t xml:space="preserve"> </w:t>
            </w:r>
            <w:r>
              <w:rPr>
                <w:rFonts w:ascii="TimesNewRoman" w:hAnsi="TimesNewRoman" w:cs="TimesNewRoman"/>
              </w:rPr>
              <w:t>verilir.</w:t>
            </w:r>
          </w:p>
          <w:p w:rsidR="0036252F" w:rsidRDefault="0036252F" w:rsidP="00CA4CB9">
            <w:pPr>
              <w:autoSpaceDE w:val="0"/>
              <w:autoSpaceDN w:val="0"/>
              <w:adjustRightInd w:val="0"/>
              <w:jc w:val="both"/>
              <w:rPr>
                <w:rFonts w:ascii="TimesNewRoman" w:hAnsi="TimesNewRoman" w:cs="TimesNewRoman"/>
              </w:rPr>
            </w:pPr>
          </w:p>
          <w:p w:rsidR="001E2378" w:rsidRDefault="001E2378" w:rsidP="00CA4CB9">
            <w:pPr>
              <w:autoSpaceDE w:val="0"/>
              <w:autoSpaceDN w:val="0"/>
              <w:adjustRightInd w:val="0"/>
              <w:jc w:val="both"/>
              <w:rPr>
                <w:rFonts w:ascii="TimesNewRoman" w:hAnsi="TimesNewRoman" w:cs="TimesNewRoman"/>
              </w:rPr>
            </w:pPr>
          </w:p>
          <w:p w:rsidR="00764D18" w:rsidRPr="00764D18" w:rsidRDefault="00764D18" w:rsidP="00CA4CB9">
            <w:pPr>
              <w:tabs>
                <w:tab w:val="left" w:pos="0"/>
                <w:tab w:val="left" w:pos="32"/>
                <w:tab w:val="left" w:pos="3119"/>
                <w:tab w:val="left" w:pos="7655"/>
                <w:tab w:val="right" w:pos="8505"/>
              </w:tabs>
              <w:jc w:val="center"/>
              <w:rPr>
                <w:b/>
              </w:rPr>
            </w:pPr>
            <w:r w:rsidRPr="00764D18">
              <w:rPr>
                <w:b/>
              </w:rPr>
              <w:t>2006/10344 SAYILI DEVLET MEMURLARINA ÖDENECEK ZAM VE TAZMİNATLARA İLİŞKİN KARAR</w:t>
            </w:r>
          </w:p>
          <w:p w:rsidR="00764D18" w:rsidRPr="00764D18" w:rsidRDefault="00764D18" w:rsidP="00CA4CB9">
            <w:pPr>
              <w:tabs>
                <w:tab w:val="left" w:pos="709"/>
                <w:tab w:val="left" w:pos="851"/>
                <w:tab w:val="left" w:pos="993"/>
                <w:tab w:val="left" w:pos="3119"/>
                <w:tab w:val="left" w:pos="7655"/>
                <w:tab w:val="right" w:pos="8505"/>
              </w:tabs>
              <w:jc w:val="center"/>
              <w:rPr>
                <w:b/>
              </w:rPr>
            </w:pPr>
          </w:p>
          <w:p w:rsidR="00764D18" w:rsidRPr="00764D18" w:rsidRDefault="00764D18" w:rsidP="00CA4CB9">
            <w:pPr>
              <w:tabs>
                <w:tab w:val="left" w:pos="709"/>
                <w:tab w:val="left" w:pos="851"/>
                <w:tab w:val="left" w:pos="993"/>
                <w:tab w:val="left" w:pos="3119"/>
                <w:tab w:val="left" w:pos="7655"/>
                <w:tab w:val="right" w:pos="8505"/>
              </w:tabs>
              <w:jc w:val="center"/>
              <w:rPr>
                <w:b/>
                <w:sz w:val="16"/>
                <w:szCs w:val="16"/>
              </w:rPr>
            </w:pPr>
            <w:r w:rsidRPr="00764D18">
              <w:rPr>
                <w:b/>
                <w:sz w:val="16"/>
                <w:szCs w:val="16"/>
              </w:rPr>
              <w:t>(E)</w:t>
            </w:r>
          </w:p>
          <w:p w:rsidR="00764D18" w:rsidRPr="006146C7" w:rsidRDefault="00764D18" w:rsidP="00CA4CB9">
            <w:pPr>
              <w:keepNext/>
              <w:tabs>
                <w:tab w:val="left" w:pos="709"/>
                <w:tab w:val="left" w:pos="851"/>
                <w:tab w:val="left" w:pos="993"/>
                <w:tab w:val="left" w:pos="3119"/>
                <w:tab w:val="left" w:pos="7655"/>
                <w:tab w:val="right" w:pos="8505"/>
              </w:tabs>
              <w:outlineLvl w:val="0"/>
              <w:rPr>
                <w:b/>
                <w:bCs/>
                <w:kern w:val="32"/>
                <w:sz w:val="22"/>
                <w:szCs w:val="22"/>
              </w:rPr>
            </w:pPr>
            <w:r w:rsidRPr="006146C7">
              <w:rPr>
                <w:b/>
                <w:bCs/>
                <w:kern w:val="32"/>
                <w:sz w:val="22"/>
                <w:szCs w:val="22"/>
              </w:rPr>
              <w:t>TEKNİK HİZMETLER</w:t>
            </w:r>
          </w:p>
          <w:p w:rsidR="00764D18" w:rsidRPr="006146C7" w:rsidRDefault="00764D18" w:rsidP="00CA4CB9">
            <w:pPr>
              <w:tabs>
                <w:tab w:val="left" w:pos="851"/>
              </w:tabs>
              <w:rPr>
                <w:sz w:val="22"/>
                <w:szCs w:val="22"/>
              </w:rPr>
            </w:pPr>
          </w:p>
          <w:p w:rsidR="00764D18" w:rsidRPr="006146C7" w:rsidRDefault="00764D18" w:rsidP="00CA4CB9">
            <w:pPr>
              <w:tabs>
                <w:tab w:val="left" w:pos="851"/>
                <w:tab w:val="left" w:pos="4395"/>
                <w:tab w:val="left" w:pos="4678"/>
                <w:tab w:val="center" w:pos="5103"/>
              </w:tabs>
              <w:rPr>
                <w:b/>
                <w:sz w:val="22"/>
                <w:szCs w:val="22"/>
              </w:rPr>
            </w:pPr>
            <w:r w:rsidRPr="006146C7">
              <w:rPr>
                <w:b/>
                <w:bCs/>
                <w:sz w:val="22"/>
                <w:szCs w:val="22"/>
              </w:rPr>
              <w:t xml:space="preserve">Kadroları teknik hizmetler sınıfında bulunan </w:t>
            </w:r>
            <w:r w:rsidRPr="006146C7">
              <w:rPr>
                <w:b/>
                <w:sz w:val="22"/>
                <w:szCs w:val="22"/>
              </w:rPr>
              <w:tab/>
              <w:t xml:space="preserve"> </w:t>
            </w:r>
            <w:r w:rsidRPr="006146C7">
              <w:rPr>
                <w:b/>
                <w:bCs/>
                <w:sz w:val="22"/>
                <w:szCs w:val="22"/>
              </w:rPr>
              <w:t>Tazminat</w:t>
            </w:r>
            <w:r w:rsidRPr="006146C7">
              <w:rPr>
                <w:b/>
                <w:sz w:val="22"/>
                <w:szCs w:val="22"/>
              </w:rPr>
              <w:t xml:space="preserve"> E k T a z m i n a t O r a n ı (%) </w:t>
            </w:r>
          </w:p>
          <w:p w:rsidR="00764D18" w:rsidRPr="006146C7" w:rsidRDefault="00764D18" w:rsidP="00CA4CB9">
            <w:pPr>
              <w:tabs>
                <w:tab w:val="left" w:pos="851"/>
                <w:tab w:val="left" w:pos="4536"/>
                <w:tab w:val="left" w:pos="4678"/>
                <w:tab w:val="center" w:pos="5245"/>
                <w:tab w:val="center" w:pos="5954"/>
                <w:tab w:val="center" w:pos="6521"/>
                <w:tab w:val="center" w:pos="7088"/>
                <w:tab w:val="center" w:pos="7655"/>
                <w:tab w:val="center" w:pos="8222"/>
              </w:tabs>
              <w:ind w:right="-142"/>
              <w:rPr>
                <w:b/>
                <w:sz w:val="22"/>
                <w:szCs w:val="22"/>
              </w:rPr>
            </w:pPr>
            <w:r w:rsidRPr="006146C7">
              <w:rPr>
                <w:b/>
                <w:bCs/>
                <w:sz w:val="22"/>
                <w:szCs w:val="22"/>
                <w:u w:val="single"/>
              </w:rPr>
              <w:t>ve fiilen görev yapanlardan :</w:t>
            </w:r>
            <w:r w:rsidRPr="006146C7">
              <w:rPr>
                <w:b/>
                <w:bCs/>
                <w:sz w:val="22"/>
                <w:szCs w:val="22"/>
              </w:rPr>
              <w:t xml:space="preserve"> </w:t>
            </w:r>
            <w:r w:rsidRPr="006146C7">
              <w:rPr>
                <w:b/>
                <w:bCs/>
                <w:sz w:val="22"/>
                <w:szCs w:val="22"/>
                <w:u w:val="single"/>
              </w:rPr>
              <w:t>Oranı (%)</w:t>
            </w:r>
            <w:r w:rsidRPr="006146C7">
              <w:rPr>
                <w:b/>
                <w:sz w:val="22"/>
                <w:szCs w:val="22"/>
              </w:rPr>
              <w:t xml:space="preserve"> </w:t>
            </w:r>
            <w:r w:rsidRPr="006146C7">
              <w:rPr>
                <w:b/>
                <w:sz w:val="22"/>
                <w:szCs w:val="22"/>
                <w:u w:val="single"/>
              </w:rPr>
              <w:t>1.Bölge</w:t>
            </w:r>
            <w:r w:rsidRPr="006146C7">
              <w:rPr>
                <w:b/>
                <w:sz w:val="22"/>
                <w:szCs w:val="22"/>
              </w:rPr>
              <w:t xml:space="preserve"> </w:t>
            </w:r>
            <w:r w:rsidRPr="006146C7">
              <w:rPr>
                <w:b/>
                <w:sz w:val="22"/>
                <w:szCs w:val="22"/>
                <w:u w:val="single"/>
              </w:rPr>
              <w:t>2.Bölge</w:t>
            </w:r>
            <w:r w:rsidRPr="006146C7">
              <w:rPr>
                <w:b/>
                <w:sz w:val="22"/>
                <w:szCs w:val="22"/>
              </w:rPr>
              <w:t xml:space="preserve"> </w:t>
            </w:r>
            <w:r w:rsidRPr="006146C7">
              <w:rPr>
                <w:b/>
                <w:sz w:val="22"/>
                <w:szCs w:val="22"/>
                <w:u w:val="single"/>
              </w:rPr>
              <w:t>3.Bölge</w:t>
            </w:r>
            <w:r w:rsidRPr="006146C7">
              <w:rPr>
                <w:b/>
                <w:sz w:val="22"/>
                <w:szCs w:val="22"/>
              </w:rPr>
              <w:t xml:space="preserve"> </w:t>
            </w:r>
            <w:r w:rsidRPr="006146C7">
              <w:rPr>
                <w:b/>
                <w:sz w:val="22"/>
                <w:szCs w:val="22"/>
                <w:u w:val="single"/>
              </w:rPr>
              <w:t>4.Bölge</w:t>
            </w:r>
            <w:r w:rsidRPr="006146C7">
              <w:rPr>
                <w:b/>
                <w:sz w:val="22"/>
                <w:szCs w:val="22"/>
              </w:rPr>
              <w:t xml:space="preserve"> </w:t>
            </w:r>
            <w:r w:rsidRPr="006146C7">
              <w:rPr>
                <w:b/>
                <w:sz w:val="22"/>
                <w:szCs w:val="22"/>
                <w:u w:val="single"/>
              </w:rPr>
              <w:t>5.Bölge</w:t>
            </w:r>
            <w:r w:rsidRPr="006146C7">
              <w:rPr>
                <w:b/>
                <w:sz w:val="22"/>
                <w:szCs w:val="22"/>
              </w:rPr>
              <w:t xml:space="preserve"> </w:t>
            </w:r>
            <w:r w:rsidRPr="006146C7">
              <w:rPr>
                <w:b/>
                <w:sz w:val="22"/>
                <w:szCs w:val="22"/>
                <w:u w:val="single"/>
              </w:rPr>
              <w:t>6.Bölge</w:t>
            </w:r>
            <w:r w:rsidRPr="006146C7">
              <w:rPr>
                <w:b/>
                <w:sz w:val="22"/>
                <w:szCs w:val="22"/>
              </w:rPr>
              <w:t xml:space="preserve"> </w:t>
            </w:r>
            <w:r w:rsidRPr="006146C7">
              <w:rPr>
                <w:b/>
                <w:sz w:val="22"/>
                <w:szCs w:val="22"/>
                <w:u w:val="single"/>
              </w:rPr>
              <w:t>7.Bölge</w:t>
            </w:r>
          </w:p>
          <w:p w:rsidR="00764D18" w:rsidRPr="006146C7" w:rsidRDefault="00574FA5" w:rsidP="00CA4CB9">
            <w:pPr>
              <w:tabs>
                <w:tab w:val="left" w:pos="851"/>
              </w:tabs>
              <w:rPr>
                <w:sz w:val="22"/>
                <w:szCs w:val="22"/>
              </w:rPr>
            </w:pPr>
            <w:r w:rsidRPr="006146C7">
              <w:rPr>
                <w:sz w:val="22"/>
                <w:szCs w:val="22"/>
              </w:rPr>
              <w:t>……..</w:t>
            </w:r>
          </w:p>
          <w:p w:rsidR="00574FA5" w:rsidRPr="006146C7" w:rsidRDefault="00574FA5" w:rsidP="00CA4CB9">
            <w:pPr>
              <w:tabs>
                <w:tab w:val="left" w:pos="851"/>
              </w:tabs>
              <w:rPr>
                <w:sz w:val="22"/>
                <w:szCs w:val="22"/>
              </w:rPr>
            </w:pPr>
            <w:r w:rsidRPr="006146C7">
              <w:rPr>
                <w:sz w:val="22"/>
                <w:szCs w:val="22"/>
              </w:rPr>
              <w:t>…….</w:t>
            </w:r>
          </w:p>
          <w:p w:rsidR="00764D18" w:rsidRPr="006146C7" w:rsidRDefault="00764D18" w:rsidP="00CA4CB9">
            <w:pPr>
              <w:tabs>
                <w:tab w:val="left" w:pos="709"/>
                <w:tab w:val="left" w:pos="993"/>
                <w:tab w:val="left" w:pos="4962"/>
                <w:tab w:val="left" w:pos="5387"/>
                <w:tab w:val="left" w:pos="6379"/>
                <w:tab w:val="left" w:pos="7371"/>
                <w:tab w:val="left" w:pos="8222"/>
              </w:tabs>
              <w:jc w:val="both"/>
              <w:rPr>
                <w:sz w:val="22"/>
                <w:szCs w:val="22"/>
              </w:rPr>
            </w:pPr>
          </w:p>
          <w:p w:rsidR="00764D18" w:rsidRPr="006146C7" w:rsidRDefault="00764D18" w:rsidP="00CA4CB9">
            <w:pPr>
              <w:tabs>
                <w:tab w:val="left" w:pos="709"/>
                <w:tab w:val="left" w:pos="993"/>
                <w:tab w:val="left" w:pos="4962"/>
                <w:tab w:val="left" w:pos="5387"/>
                <w:tab w:val="left" w:pos="6379"/>
                <w:tab w:val="left" w:pos="7371"/>
                <w:tab w:val="left" w:pos="8222"/>
              </w:tabs>
              <w:jc w:val="both"/>
              <w:rPr>
                <w:sz w:val="22"/>
                <w:szCs w:val="22"/>
              </w:rPr>
            </w:pPr>
            <w:r w:rsidRPr="006146C7">
              <w:rPr>
                <w:sz w:val="22"/>
                <w:szCs w:val="22"/>
              </w:rPr>
              <w:t xml:space="preserve">6- </w:t>
            </w:r>
            <w:r w:rsidRPr="006146C7">
              <w:rPr>
                <w:b/>
                <w:sz w:val="22"/>
                <w:szCs w:val="22"/>
              </w:rPr>
              <w:t>Teknik Hizmetler Sınıfına ait kadrolarda bulunan personelden</w:t>
            </w:r>
            <w:r w:rsidRPr="006146C7">
              <w:rPr>
                <w:sz w:val="22"/>
                <w:szCs w:val="22"/>
              </w:rPr>
              <w:t xml:space="preserve">; büro, atölye, ısı santralı, laboratuar, tesis (sosyal tesisler dahil), işletme, fabrika ve hizmet binaları dışında olmak şartıyla arazi, şantiye, inşaat, baraj, park, bahçe, maden, açık alanlarda kurulu tarım ve hayvancılık uygulama birimleri ve yol gibi açık çalışma mahallerinde </w:t>
            </w:r>
            <w:r w:rsidRPr="006146C7">
              <w:rPr>
                <w:b/>
                <w:sz w:val="22"/>
                <w:szCs w:val="22"/>
              </w:rPr>
              <w:t>fiilen çalışanlara</w:t>
            </w:r>
            <w:r w:rsidRPr="006146C7">
              <w:rPr>
                <w:sz w:val="22"/>
                <w:szCs w:val="22"/>
              </w:rPr>
              <w:t xml:space="preserve"> (belirtilen mahallerde yapılan kontrollük hizmetleri dahil), çalışılan her gün için aşağıda gösterilen oranlarda ayrıca özel hizmet tazminatı ödenir. Faal durumdaki hizmet binalarının tadilat, bakım ve onarımı işleri açık çalışma mahalli kapsamında değerlendirilmez.</w:t>
            </w:r>
          </w:p>
          <w:p w:rsidR="00764D18" w:rsidRPr="006146C7" w:rsidRDefault="00764D18" w:rsidP="00CA4CB9">
            <w:pPr>
              <w:tabs>
                <w:tab w:val="left" w:pos="284"/>
                <w:tab w:val="left" w:pos="567"/>
                <w:tab w:val="left" w:pos="851"/>
                <w:tab w:val="left" w:pos="4536"/>
                <w:tab w:val="right" w:pos="5103"/>
                <w:tab w:val="center" w:pos="5954"/>
                <w:tab w:val="center" w:pos="6804"/>
                <w:tab w:val="center" w:pos="7655"/>
                <w:tab w:val="left" w:pos="8789"/>
                <w:tab w:val="center" w:pos="9214"/>
              </w:tabs>
              <w:jc w:val="both"/>
              <w:rPr>
                <w:sz w:val="22"/>
                <w:szCs w:val="22"/>
              </w:rPr>
            </w:pPr>
            <w:r w:rsidRPr="006146C7">
              <w:rPr>
                <w:sz w:val="22"/>
                <w:szCs w:val="22"/>
              </w:rPr>
              <w:tab/>
            </w:r>
            <w:r w:rsidRPr="006146C7">
              <w:rPr>
                <w:sz w:val="22"/>
                <w:szCs w:val="22"/>
              </w:rPr>
              <w:tab/>
            </w:r>
            <w:r w:rsidRPr="006146C7">
              <w:rPr>
                <w:sz w:val="22"/>
                <w:szCs w:val="22"/>
              </w:rPr>
              <w:tab/>
              <w:t>a) 1/a, b ve c sıralarında sayılanlara .............. :</w:t>
            </w:r>
            <w:r w:rsidRPr="006146C7">
              <w:rPr>
                <w:sz w:val="22"/>
                <w:szCs w:val="22"/>
              </w:rPr>
              <w:tab/>
              <w:t xml:space="preserve"> 3,0</w:t>
            </w:r>
          </w:p>
          <w:p w:rsidR="00764D18" w:rsidRPr="006146C7" w:rsidRDefault="00764D18" w:rsidP="00CA4CB9">
            <w:pPr>
              <w:tabs>
                <w:tab w:val="left" w:pos="284"/>
                <w:tab w:val="left" w:pos="567"/>
                <w:tab w:val="left" w:pos="851"/>
                <w:tab w:val="left" w:pos="4536"/>
                <w:tab w:val="right" w:pos="5103"/>
                <w:tab w:val="center" w:pos="5954"/>
                <w:tab w:val="center" w:pos="6804"/>
                <w:tab w:val="center" w:pos="7655"/>
                <w:tab w:val="left" w:pos="8789"/>
                <w:tab w:val="center" w:pos="9214"/>
              </w:tabs>
              <w:jc w:val="both"/>
              <w:rPr>
                <w:sz w:val="22"/>
                <w:szCs w:val="22"/>
              </w:rPr>
            </w:pPr>
            <w:r w:rsidRPr="006146C7">
              <w:rPr>
                <w:sz w:val="22"/>
                <w:szCs w:val="22"/>
              </w:rPr>
              <w:tab/>
            </w:r>
            <w:r w:rsidRPr="006146C7">
              <w:rPr>
                <w:sz w:val="22"/>
                <w:szCs w:val="22"/>
              </w:rPr>
              <w:tab/>
            </w:r>
            <w:r w:rsidRPr="006146C7">
              <w:rPr>
                <w:sz w:val="22"/>
                <w:szCs w:val="22"/>
              </w:rPr>
              <w:tab/>
              <w:t>b) 1/d sırası ile 2 nci sırada sayılanlara ..........:</w:t>
            </w:r>
            <w:r w:rsidRPr="006146C7">
              <w:rPr>
                <w:sz w:val="22"/>
                <w:szCs w:val="22"/>
              </w:rPr>
              <w:tab/>
              <w:t xml:space="preserve"> 2,0</w:t>
            </w:r>
          </w:p>
          <w:p w:rsidR="00764D18" w:rsidRPr="006146C7" w:rsidRDefault="00764D18" w:rsidP="00CA4CB9">
            <w:pPr>
              <w:tabs>
                <w:tab w:val="left" w:pos="851"/>
                <w:tab w:val="right" w:pos="5103"/>
                <w:tab w:val="left" w:pos="8789"/>
              </w:tabs>
              <w:rPr>
                <w:sz w:val="22"/>
                <w:szCs w:val="22"/>
              </w:rPr>
            </w:pPr>
            <w:r w:rsidRPr="006146C7">
              <w:rPr>
                <w:sz w:val="22"/>
                <w:szCs w:val="22"/>
              </w:rPr>
              <w:tab/>
            </w:r>
            <w:r w:rsidRPr="006146C7">
              <w:rPr>
                <w:sz w:val="22"/>
                <w:szCs w:val="22"/>
              </w:rPr>
              <w:tab/>
            </w:r>
            <w:r w:rsidRPr="006146C7">
              <w:rPr>
                <w:sz w:val="22"/>
                <w:szCs w:val="22"/>
              </w:rPr>
              <w:tab/>
              <w:t>c) 3 ve 4 üncü sıralarda sayılanlara ................:</w:t>
            </w:r>
            <w:r w:rsidRPr="006146C7">
              <w:rPr>
                <w:sz w:val="22"/>
                <w:szCs w:val="22"/>
              </w:rPr>
              <w:tab/>
              <w:t>1,2</w:t>
            </w:r>
          </w:p>
          <w:p w:rsidR="00764D18" w:rsidRPr="006146C7" w:rsidRDefault="00764D18" w:rsidP="00CA4CB9">
            <w:pPr>
              <w:tabs>
                <w:tab w:val="left" w:pos="851"/>
                <w:tab w:val="right" w:pos="5103"/>
                <w:tab w:val="left" w:pos="8789"/>
              </w:tabs>
              <w:rPr>
                <w:sz w:val="22"/>
                <w:szCs w:val="22"/>
                <w:u w:val="single"/>
              </w:rPr>
            </w:pPr>
            <w:r w:rsidRPr="006146C7">
              <w:rPr>
                <w:sz w:val="22"/>
                <w:szCs w:val="22"/>
              </w:rPr>
              <w:tab/>
              <w:t xml:space="preserve">Bu ek özel hizmet tazminatının ödenmesinde </w:t>
            </w:r>
            <w:r w:rsidRPr="006146C7">
              <w:rPr>
                <w:b/>
                <w:sz w:val="22"/>
                <w:szCs w:val="22"/>
              </w:rPr>
              <w:t>ilgililerin kadroları</w:t>
            </w:r>
            <w:r w:rsidRPr="006146C7">
              <w:rPr>
                <w:sz w:val="22"/>
                <w:szCs w:val="22"/>
              </w:rPr>
              <w:t xml:space="preserve"> esas alınır. Tazminatın kimlere ödeneceği; iş programları ve çalışma mahallerinin özellikleri dikkate alınarak, üçer aylık dönemler itibarıyla ilgili birim amirlerince belirlenir. Ödemeler görevin filen yerine getirilmesinden sonra üçer aylık dönem sonlarında yapılır.</w:t>
            </w:r>
          </w:p>
          <w:p w:rsidR="00764D18" w:rsidRPr="006146C7" w:rsidRDefault="00764D18" w:rsidP="00CA4CB9">
            <w:pPr>
              <w:tabs>
                <w:tab w:val="left" w:pos="851"/>
                <w:tab w:val="right" w:pos="5103"/>
                <w:tab w:val="left" w:pos="8789"/>
              </w:tabs>
              <w:rPr>
                <w:sz w:val="22"/>
                <w:szCs w:val="22"/>
              </w:rPr>
            </w:pPr>
            <w:r w:rsidRPr="006146C7">
              <w:rPr>
                <w:sz w:val="22"/>
                <w:szCs w:val="22"/>
              </w:rPr>
              <w:tab/>
              <w:t>Ancak, bu şekilde ödenecek ek özel hizmet tazminat toplamı üçer aylık dönemler itibarıyla,</w:t>
            </w:r>
          </w:p>
          <w:p w:rsidR="00764D18" w:rsidRPr="006146C7" w:rsidRDefault="00764D18" w:rsidP="00CA4CB9">
            <w:pPr>
              <w:tabs>
                <w:tab w:val="left" w:pos="284"/>
                <w:tab w:val="left" w:pos="567"/>
                <w:tab w:val="left" w:pos="851"/>
                <w:tab w:val="left" w:pos="4536"/>
                <w:tab w:val="right" w:pos="5103"/>
                <w:tab w:val="center" w:pos="5954"/>
                <w:tab w:val="center" w:pos="6804"/>
                <w:tab w:val="center" w:pos="7655"/>
                <w:tab w:val="left" w:pos="8789"/>
                <w:tab w:val="center" w:pos="9214"/>
              </w:tabs>
              <w:jc w:val="both"/>
              <w:rPr>
                <w:sz w:val="22"/>
                <w:szCs w:val="22"/>
              </w:rPr>
            </w:pPr>
            <w:r w:rsidRPr="006146C7">
              <w:rPr>
                <w:sz w:val="22"/>
                <w:szCs w:val="22"/>
              </w:rPr>
              <w:tab/>
            </w:r>
            <w:r w:rsidRPr="006146C7">
              <w:rPr>
                <w:sz w:val="22"/>
                <w:szCs w:val="22"/>
              </w:rPr>
              <w:tab/>
            </w:r>
            <w:r w:rsidRPr="006146C7">
              <w:rPr>
                <w:sz w:val="22"/>
                <w:szCs w:val="22"/>
              </w:rPr>
              <w:tab/>
              <w:t>a) 1/a, b ve c sıralarında sayılanlara ............... :</w:t>
            </w:r>
            <w:r w:rsidRPr="006146C7">
              <w:rPr>
                <w:sz w:val="22"/>
                <w:szCs w:val="22"/>
              </w:rPr>
              <w:tab/>
              <w:t>60</w:t>
            </w:r>
          </w:p>
          <w:p w:rsidR="00764D18" w:rsidRPr="006146C7" w:rsidRDefault="00764D18" w:rsidP="00CA4CB9">
            <w:pPr>
              <w:tabs>
                <w:tab w:val="left" w:pos="284"/>
                <w:tab w:val="left" w:pos="567"/>
                <w:tab w:val="left" w:pos="851"/>
                <w:tab w:val="left" w:pos="4536"/>
                <w:tab w:val="right" w:pos="5103"/>
                <w:tab w:val="center" w:pos="5954"/>
                <w:tab w:val="center" w:pos="6804"/>
                <w:tab w:val="center" w:pos="7655"/>
                <w:tab w:val="left" w:pos="8789"/>
                <w:tab w:val="center" w:pos="9214"/>
              </w:tabs>
              <w:jc w:val="both"/>
              <w:rPr>
                <w:sz w:val="22"/>
                <w:szCs w:val="22"/>
              </w:rPr>
            </w:pPr>
            <w:r w:rsidRPr="006146C7">
              <w:rPr>
                <w:sz w:val="22"/>
                <w:szCs w:val="22"/>
              </w:rPr>
              <w:tab/>
            </w:r>
            <w:r w:rsidRPr="006146C7">
              <w:rPr>
                <w:sz w:val="22"/>
                <w:szCs w:val="22"/>
              </w:rPr>
              <w:tab/>
            </w:r>
            <w:r w:rsidRPr="006146C7">
              <w:rPr>
                <w:sz w:val="22"/>
                <w:szCs w:val="22"/>
              </w:rPr>
              <w:tab/>
              <w:t>b) 1/d sırası ile 2 nci sırada sayılanlara ...........:</w:t>
            </w:r>
            <w:r w:rsidRPr="006146C7">
              <w:rPr>
                <w:sz w:val="22"/>
                <w:szCs w:val="22"/>
              </w:rPr>
              <w:tab/>
              <w:t xml:space="preserve"> 40</w:t>
            </w:r>
          </w:p>
          <w:p w:rsidR="00764D18" w:rsidRPr="006146C7" w:rsidRDefault="00764D18" w:rsidP="00CA4CB9">
            <w:pPr>
              <w:tabs>
                <w:tab w:val="left" w:pos="851"/>
                <w:tab w:val="right" w:pos="5103"/>
                <w:tab w:val="left" w:pos="8789"/>
              </w:tabs>
              <w:rPr>
                <w:sz w:val="22"/>
                <w:szCs w:val="22"/>
              </w:rPr>
            </w:pPr>
            <w:r w:rsidRPr="006146C7">
              <w:rPr>
                <w:sz w:val="22"/>
                <w:szCs w:val="22"/>
              </w:rPr>
              <w:tab/>
            </w:r>
            <w:r w:rsidRPr="006146C7">
              <w:rPr>
                <w:sz w:val="22"/>
                <w:szCs w:val="22"/>
              </w:rPr>
              <w:tab/>
            </w:r>
            <w:r w:rsidRPr="006146C7">
              <w:rPr>
                <w:sz w:val="22"/>
                <w:szCs w:val="22"/>
              </w:rPr>
              <w:tab/>
              <w:t>c) 3 ve 4 üncü sıralarda sayılanlara .................:</w:t>
            </w:r>
            <w:r w:rsidRPr="006146C7">
              <w:rPr>
                <w:sz w:val="22"/>
                <w:szCs w:val="22"/>
              </w:rPr>
              <w:tab/>
              <w:t>24</w:t>
            </w:r>
          </w:p>
          <w:p w:rsidR="00764D18" w:rsidRPr="006146C7" w:rsidRDefault="00764D18" w:rsidP="00CA4CB9">
            <w:pPr>
              <w:tabs>
                <w:tab w:val="left" w:pos="567"/>
                <w:tab w:val="left" w:pos="709"/>
                <w:tab w:val="left" w:pos="993"/>
                <w:tab w:val="left" w:pos="1701"/>
                <w:tab w:val="left" w:pos="4962"/>
                <w:tab w:val="right" w:pos="5812"/>
                <w:tab w:val="right" w:pos="6804"/>
                <w:tab w:val="right" w:pos="7797"/>
                <w:tab w:val="right" w:pos="8789"/>
              </w:tabs>
              <w:ind w:firstLine="284"/>
              <w:rPr>
                <w:sz w:val="22"/>
                <w:szCs w:val="22"/>
              </w:rPr>
            </w:pPr>
            <w:r w:rsidRPr="006146C7">
              <w:rPr>
                <w:sz w:val="22"/>
                <w:szCs w:val="22"/>
              </w:rPr>
              <w:t>oranlarını aşamaz.</w:t>
            </w:r>
          </w:p>
          <w:p w:rsidR="0036252F" w:rsidRPr="006146C7" w:rsidRDefault="0036252F" w:rsidP="00CA4CB9">
            <w:pPr>
              <w:tabs>
                <w:tab w:val="left" w:pos="567"/>
                <w:tab w:val="left" w:pos="709"/>
                <w:tab w:val="left" w:pos="993"/>
                <w:tab w:val="left" w:pos="1701"/>
                <w:tab w:val="left" w:pos="4962"/>
                <w:tab w:val="right" w:pos="5812"/>
                <w:tab w:val="right" w:pos="6804"/>
                <w:tab w:val="right" w:pos="7797"/>
                <w:tab w:val="right" w:pos="8789"/>
              </w:tabs>
              <w:ind w:firstLine="284"/>
              <w:rPr>
                <w:sz w:val="22"/>
                <w:szCs w:val="22"/>
              </w:rPr>
            </w:pPr>
          </w:p>
          <w:p w:rsidR="006146C7" w:rsidRPr="006146C7" w:rsidRDefault="006146C7" w:rsidP="00CA4CB9">
            <w:pPr>
              <w:rPr>
                <w:b/>
              </w:rPr>
            </w:pPr>
            <w:r w:rsidRPr="006146C7">
              <w:rPr>
                <w:b/>
              </w:rPr>
              <w:t xml:space="preserve">Zam ve Tazminatlara İlişkin 160 Seri Nolu Devlet Memurları Kanunu Genel Tebliği </w:t>
            </w:r>
            <w:r w:rsidR="009E6BED">
              <w:rPr>
                <w:b/>
                <w:noProof/>
              </w:rPr>
              <w:drawing>
                <wp:anchor distT="0" distB="0" distL="0" distR="0" simplePos="0" relativeHeight="251657728" behindDoc="0" locked="0" layoutInCell="1" allowOverlap="0">
                  <wp:simplePos x="0" y="0"/>
                  <wp:positionH relativeFrom="column">
                    <wp:align>left</wp:align>
                  </wp:positionH>
                  <wp:positionV relativeFrom="line">
                    <wp:posOffset>0</wp:posOffset>
                  </wp:positionV>
                  <wp:extent cx="9525" cy="9525"/>
                  <wp:effectExtent l="19050" t="0" r="9525" b="0"/>
                  <wp:wrapSquare wrapText="bothSides"/>
                  <wp:docPr id="2" name="Resim 2"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anchor>
              </w:drawing>
            </w:r>
            <w:r w:rsidRPr="006146C7">
              <w:rPr>
                <w:rStyle w:val="date"/>
                <w:b/>
              </w:rPr>
              <w:t xml:space="preserve"> </w:t>
            </w:r>
          </w:p>
          <w:p w:rsidR="006146C7" w:rsidRDefault="006146C7" w:rsidP="00CA4CB9">
            <w:pPr>
              <w:pStyle w:val="NormalWeb"/>
            </w:pPr>
            <w:r>
              <w:t xml:space="preserve">- II sayılı Cetvelin (E) Teknik Hizmetler Bölümünün 6 ncı sırasında, Teknik Hizmetler Sınıfına ait kadrolarda bulunan personelden; büro, atölye, ısı santralı, laboratuar, tesis (sosyal tesisler dahil), işletme, fabrika ve hizmet binaları dışında olmak şartıyla arazi, şantiye, inşaat, baraj, park, bahçe, maden, açık alanlarda kurulu tarım ve hayvancılık uygulama birimleri ve yol gibi açık çalışma mahallerinde fiilen çalışanlara (belirtilen mahallerde yapılan kontrollük hizmetleri dahil), çalışılan her gün için %3, %2 ve %1,2 oranlarında ek özel hizmet tazminatı ödeneceği; bu şekilde ödenecek ek özel hizmet tazminatı toplamının üçer aylık dönemler itibarıyla %60, %40 ve %24 oranlarını </w:t>
            </w:r>
            <w:r>
              <w:lastRenderedPageBreak/>
              <w:t>aşamayacağı, bu ilave tazminatın kimlere ödeneceğinin ise iş programları ve çalışma mahallerinin özellikleri dikkate alınarak, üçer aylık dönemler halinde, ilgili birim amirlerince belirleneceği ve ödemelerin görevin fiilen yerine getirilmesinden sonra üçer aylık dönem sonlarında yapılacağı hükme bağlanmıştır.</w:t>
            </w:r>
          </w:p>
          <w:p w:rsidR="006146C7" w:rsidRDefault="006146C7" w:rsidP="00CA4CB9">
            <w:pPr>
              <w:pStyle w:val="NormalWeb"/>
            </w:pPr>
            <w:r>
              <w:t>Buna göre, kadroları Teknik Hizmetler Bölümünün l ila 4 üncü sırasında sayılanlara, söz konusu ek özel hizmet tazminatının ödenebilmesi için;</w:t>
            </w:r>
          </w:p>
          <w:p w:rsidR="006146C7" w:rsidRDefault="006146C7" w:rsidP="00CA4CB9">
            <w:pPr>
              <w:pStyle w:val="NormalWeb"/>
            </w:pPr>
            <w:r>
              <w:t>a) Bu personelin büro, atölye, ısı santralı, laboratuar, tesis (sosyal tesisler dahil), işletme, fabrika ve hizmet binaları gibi “kapalı mahaller” dışında arazi, park, bahçe, şantiye, inşaat, maden, açık alanlarda kurulu tarım ve hayvancılık uygulama birimleri, yol, tünel, demiryolu, büyük içme suyu, köprü, kıyı yapıları, baraj v.b. açık çalışma mahallerinde görevlendirilmiş ve bu mahallerde fiilen çalışmış olmaları,</w:t>
            </w:r>
          </w:p>
          <w:p w:rsidR="006146C7" w:rsidRDefault="006146C7" w:rsidP="00CA4CB9">
            <w:pPr>
              <w:pStyle w:val="NormalWeb"/>
            </w:pPr>
            <w:r>
              <w:t>b) Söz konusu görevlendirmelere ilişkin olarak ilgili birim amirlerince belirlenen görev ve isimleri ihtiva eden listelerin ibrazı,</w:t>
            </w:r>
          </w:p>
          <w:p w:rsidR="006146C7" w:rsidRDefault="006146C7" w:rsidP="00CA4CB9">
            <w:pPr>
              <w:pStyle w:val="NormalWeb"/>
            </w:pPr>
            <w:r>
              <w:t xml:space="preserve">yeterli olacaktır. </w:t>
            </w:r>
          </w:p>
          <w:p w:rsidR="006146C7" w:rsidRDefault="006146C7" w:rsidP="00CA4CB9">
            <w:pPr>
              <w:pStyle w:val="NormalWeb"/>
            </w:pPr>
            <w:r>
              <w:t>…</w:t>
            </w:r>
          </w:p>
          <w:p w:rsidR="006146C7" w:rsidRDefault="006146C7" w:rsidP="00CA4CB9">
            <w:pPr>
              <w:pStyle w:val="NormalWeb"/>
            </w:pPr>
            <w:r>
              <w:t>Bu ödeme ilgililerin kadroları esas alınarak görevin fiilen yerine getirilmesinden sonra üçer aylık dönem sonlarında yapılacaktır. Söz konusu listeler programlanmış ve önceden bilinebilen işler dikkate alınarak hazırlanacak, muhtemel işler söz konusu listelerde yer almayacaktır.</w:t>
            </w:r>
          </w:p>
          <w:p w:rsidR="001E2378" w:rsidRPr="003629A7" w:rsidRDefault="0042719C" w:rsidP="00CA4CB9">
            <w:pPr>
              <w:pStyle w:val="NormalWeb"/>
              <w:jc w:val="both"/>
              <w:rPr>
                <w:b/>
              </w:rPr>
            </w:pPr>
            <w:r w:rsidRPr="003629A7">
              <w:rPr>
                <w:b/>
              </w:rPr>
              <w:t>657 SAYILI DEVLET MEMURLARI KANUNU :</w:t>
            </w:r>
          </w:p>
          <w:p w:rsidR="0042719C" w:rsidRPr="0042719C" w:rsidRDefault="0042719C" w:rsidP="00CA4CB9">
            <w:pPr>
              <w:pStyle w:val="Default"/>
              <w:jc w:val="both"/>
            </w:pPr>
            <w:r w:rsidRPr="0042719C">
              <w:rPr>
                <w:i/>
                <w:iCs/>
              </w:rPr>
              <w:t xml:space="preserve">İstihdam şekilleri: </w:t>
            </w:r>
          </w:p>
          <w:p w:rsidR="0042719C" w:rsidRPr="0042719C" w:rsidRDefault="0042719C" w:rsidP="00CA4CB9">
            <w:pPr>
              <w:pStyle w:val="Default"/>
              <w:jc w:val="both"/>
            </w:pPr>
            <w:r w:rsidRPr="0042719C">
              <w:rPr>
                <w:b/>
                <w:bCs/>
              </w:rPr>
              <w:t xml:space="preserve">Madde 4 – (Değişik:30/5/1974 - KHK-12; Değiştirilerek kabul: 15/5/1975 - 1897/1 md.) </w:t>
            </w:r>
          </w:p>
          <w:p w:rsidR="0042719C" w:rsidRPr="0042719C" w:rsidRDefault="0042719C" w:rsidP="00CA4CB9">
            <w:pPr>
              <w:pStyle w:val="Default"/>
              <w:jc w:val="both"/>
            </w:pPr>
            <w:r w:rsidRPr="0042719C">
              <w:t xml:space="preserve">Kamu hizmetleri; memurlar, sözleşmeli personel, geçici personel ve işçiler eliyle gördürülür. </w:t>
            </w:r>
          </w:p>
          <w:p w:rsidR="0042719C" w:rsidRPr="0042719C" w:rsidRDefault="0042719C" w:rsidP="00CA4CB9">
            <w:pPr>
              <w:pStyle w:val="Default"/>
              <w:jc w:val="both"/>
            </w:pPr>
            <w:r w:rsidRPr="0042719C">
              <w:t xml:space="preserve">A) Memur: </w:t>
            </w:r>
          </w:p>
          <w:p w:rsidR="009A2580" w:rsidRDefault="0042719C" w:rsidP="00CA4CB9">
            <w:pPr>
              <w:pStyle w:val="Default"/>
              <w:jc w:val="both"/>
            </w:pPr>
            <w:r w:rsidRPr="0042719C">
              <w:t>Mevcut kuruluş biçimine bakılmaksızın, Devlet ve diğer kamu tüzel kişiliklerince genel idare esaslarına göre yürütülen asli ve sürekli kamu hizmetlerini ifa ile görevlendirilenler, bu Kanunun uygulanmasında memur sayılır.</w:t>
            </w:r>
          </w:p>
          <w:p w:rsidR="007F21D8" w:rsidRDefault="0042719C" w:rsidP="00CA4CB9">
            <w:pPr>
              <w:pStyle w:val="Default"/>
              <w:jc w:val="both"/>
            </w:pPr>
            <w:r w:rsidRPr="0042719C">
              <w:t xml:space="preserve"> </w:t>
            </w:r>
          </w:p>
          <w:p w:rsidR="0042719C" w:rsidRPr="0042719C" w:rsidRDefault="007F21D8" w:rsidP="00CA4CB9">
            <w:pPr>
              <w:pStyle w:val="Default"/>
              <w:jc w:val="both"/>
            </w:pPr>
            <w:r>
              <w:t xml:space="preserve"> </w:t>
            </w:r>
            <w:r w:rsidR="0042719C" w:rsidRPr="0042719C">
              <w:t xml:space="preserve">B) Sözleşmeli personel:  </w:t>
            </w:r>
          </w:p>
          <w:p w:rsidR="0042719C" w:rsidRPr="0042719C" w:rsidRDefault="0042719C" w:rsidP="00CA4CB9">
            <w:pPr>
              <w:pStyle w:val="Default"/>
              <w:jc w:val="both"/>
            </w:pPr>
            <w:r w:rsidRPr="0042719C">
              <w:t xml:space="preserve">Kalkınma planı, yıllık program ve iş programlarında yer alan önemli projelerin hazırlanması, gerçekleştirilmesi, işletilmesi ve işlerliği için şart olan, zaruri ve istisnai hallere münhasır olmak üzere özel bir meslek bilgisine ve ihtisasına ihtiyaç gösteren geçici işlerde, Bakanlar Kurulunca belirlenen esas ve usuller çerçevesinde kurumun teklifi ve Devlet Personel Başkanlığının görüşü üzerine Maliye Bakanlığınca vizelenen pozisyonlarda, mali yılla sınırlı olarak sözleşme ile çalıştırılmasına karar verilen ve işçi </w:t>
            </w:r>
            <w:r w:rsidRPr="0042719C">
              <w:lastRenderedPageBreak/>
              <w:t xml:space="preserve">sayılmayan kamu hizmeti görevlileridir. </w:t>
            </w:r>
          </w:p>
          <w:p w:rsidR="0043231C" w:rsidRDefault="003D301A" w:rsidP="00CA4CB9">
            <w:pPr>
              <w:pStyle w:val="NormalWeb"/>
              <w:jc w:val="both"/>
              <w:rPr>
                <w:b/>
              </w:rPr>
            </w:pPr>
            <w:r w:rsidRPr="00144270">
              <w:rPr>
                <w:b/>
              </w:rPr>
              <w:t>SÖZLEŞMELİ PERSONEL ÇALIŞTIRILMASINA İLİŞKİN ESASLAR</w:t>
            </w:r>
          </w:p>
          <w:p w:rsidR="0043231C" w:rsidRDefault="003D301A" w:rsidP="00CA4CB9">
            <w:pPr>
              <w:pStyle w:val="NormalWeb"/>
              <w:jc w:val="both"/>
            </w:pPr>
            <w:r>
              <w:rPr>
                <w:b/>
                <w:bCs/>
              </w:rPr>
              <w:t>Madde 1-</w:t>
            </w:r>
            <w:r>
              <w:t xml:space="preserve"> </w:t>
            </w:r>
            <w:r>
              <w:rPr>
                <w:b/>
                <w:bCs/>
                <w:i/>
                <w:iCs/>
              </w:rPr>
              <w:t>(</w:t>
            </w:r>
            <w:r>
              <w:t>Değişik:22/11/2010-2010/1169)Bu Esaslar, 14/7/1965 tarihli ve 657 sayılı Devlet Memurları Kanununun 4 üncü maddesinin (B) fıkrası hükmü uyarınca kamu idare, kurum ve kuruluşlarında mali yılla sınırlı olarak sözleşme ile çalıştırılan ve işçi sayılmayan kamu hizmeti görevlileri hakkında uygulanır.</w:t>
            </w:r>
            <w:r w:rsidR="0043231C">
              <w:t>…</w:t>
            </w:r>
          </w:p>
          <w:p w:rsidR="003D301A" w:rsidRDefault="003D301A" w:rsidP="00CA4CB9">
            <w:pPr>
              <w:pStyle w:val="NormalWeb"/>
              <w:jc w:val="both"/>
            </w:pPr>
            <w:r>
              <w:rPr>
                <w:b/>
                <w:bCs/>
              </w:rPr>
              <w:t>Madde 3-</w:t>
            </w:r>
            <w:r>
              <w:t xml:space="preserve"> </w:t>
            </w:r>
            <w:r>
              <w:rPr>
                <w:i/>
                <w:iCs/>
              </w:rPr>
              <w:t>(Ek:22/11/2010-2010/1169)</w:t>
            </w:r>
            <w:r>
              <w:t xml:space="preserve"> Sözleşmeli personelin ücreti; pozisyon un</w:t>
            </w:r>
            <w:r>
              <w:softHyphen/>
              <w:t>va</w:t>
            </w:r>
            <w:r>
              <w:softHyphen/>
              <w:t>nı, bu unvana ilişkin eği</w:t>
            </w:r>
            <w:r>
              <w:softHyphen/>
              <w:t>tim düzeyi, kurumunda aynı pozisyon unvanında geçen hizmet süresi dik</w:t>
            </w:r>
            <w:r>
              <w:softHyphen/>
              <w:t>ka</w:t>
            </w:r>
            <w:r>
              <w:softHyphen/>
              <w:t>te alınarak tespit edilir.</w:t>
            </w:r>
          </w:p>
          <w:p w:rsidR="003D301A" w:rsidRDefault="00BF38E7" w:rsidP="00CA4CB9">
            <w:pPr>
              <w:pStyle w:val="NormalWeb"/>
              <w:jc w:val="both"/>
              <w:rPr>
                <w:i/>
                <w:iCs/>
              </w:rPr>
            </w:pPr>
            <w:r>
              <w:rPr>
                <w:i/>
                <w:iCs/>
              </w:rPr>
              <w:t>….</w:t>
            </w:r>
          </w:p>
          <w:p w:rsidR="003D301A" w:rsidRPr="0043231C" w:rsidRDefault="003D301A" w:rsidP="00CA4CB9">
            <w:pPr>
              <w:pStyle w:val="NormalWeb"/>
              <w:jc w:val="both"/>
              <w:rPr>
                <w:b/>
              </w:rPr>
            </w:pPr>
            <w:r>
              <w:rPr>
                <w:i/>
                <w:iCs/>
              </w:rPr>
              <w:t>Ek: 3/8/2005-2005/9245)</w:t>
            </w:r>
            <w:r>
              <w:t xml:space="preserve"> </w:t>
            </w:r>
            <w:r w:rsidRPr="0043231C">
              <w:rPr>
                <w:b/>
              </w:rPr>
              <w:t>Sözleşme ile çalıştırılacak personele sözleşme ücreti dışında herhangi bir ad altında ödeme yapılamaz ve sözleşmelere bu yolda hüküm konulamaz.</w:t>
            </w:r>
          </w:p>
          <w:p w:rsidR="003D301A" w:rsidRDefault="003D301A" w:rsidP="00CA4CB9">
            <w:pPr>
              <w:pStyle w:val="NormalWeb"/>
              <w:jc w:val="both"/>
            </w:pPr>
            <w:r>
              <w:rPr>
                <w:b/>
                <w:bCs/>
              </w:rPr>
              <w:t>Madde 4-</w:t>
            </w:r>
            <w:r>
              <w:t xml:space="preserve"> Personel, sözleşmelerinde belirtilen görev dışında çalıştırılamaz.</w:t>
            </w:r>
          </w:p>
          <w:p w:rsidR="003D301A" w:rsidRPr="00581527" w:rsidRDefault="003D301A" w:rsidP="00CA4CB9">
            <w:pPr>
              <w:pStyle w:val="NormalWeb"/>
              <w:jc w:val="both"/>
            </w:pPr>
            <w:r w:rsidRPr="009A2580">
              <w:rPr>
                <w:b/>
              </w:rPr>
              <w:t xml:space="preserve">Görev yeri dışına geçici olarak gönderilenlerin gündelik ve yol giderleri, </w:t>
            </w:r>
            <w:r w:rsidRPr="009A2580">
              <w:t>6245 sayılı Harcırah Kanunu hükümlerinde saptanan süreyi ve 1 inci derece Devlet memurlarına ödenen harcırah miktarını aşmamak üzere sözleşmelerde belirtilir.</w:t>
            </w:r>
            <w:r w:rsidRPr="009A2580">
              <w:rPr>
                <w:b/>
              </w:rPr>
              <w:t xml:space="preserve"> </w:t>
            </w:r>
            <w:r>
              <w:rPr>
                <w:i/>
                <w:iCs/>
              </w:rPr>
              <w:t>(Ek: 24/4/2007-2007/12061)</w:t>
            </w:r>
            <w:r>
              <w:t xml:space="preserve"> </w:t>
            </w:r>
            <w:r w:rsidRPr="0043231C">
              <w:rPr>
                <w:b/>
              </w:rPr>
              <w:t>Sözleşmeli personele geçici görev yolluğu dışında harcırah ödenemez.</w:t>
            </w:r>
          </w:p>
        </w:tc>
      </w:tr>
      <w:tr w:rsidR="001152CF" w:rsidRPr="00581527" w:rsidTr="00CA4CB9">
        <w:trPr>
          <w:trHeight w:val="3267"/>
        </w:trPr>
        <w:tc>
          <w:tcPr>
            <w:tcW w:w="2020" w:type="dxa"/>
          </w:tcPr>
          <w:p w:rsidR="001152CF" w:rsidRPr="00581527" w:rsidRDefault="001152CF" w:rsidP="00CA4CB9">
            <w:pPr>
              <w:rPr>
                <w:bCs/>
                <w:color w:val="000000"/>
              </w:rPr>
            </w:pPr>
            <w:r w:rsidRPr="00581527">
              <w:rPr>
                <w:bCs/>
                <w:color w:val="000000"/>
              </w:rPr>
              <w:lastRenderedPageBreak/>
              <w:t>Değerlendirme:</w:t>
            </w:r>
          </w:p>
        </w:tc>
        <w:tc>
          <w:tcPr>
            <w:tcW w:w="8645" w:type="dxa"/>
            <w:gridSpan w:val="2"/>
          </w:tcPr>
          <w:p w:rsidR="007D27AC" w:rsidRDefault="00A372F3" w:rsidP="00CA4CB9">
            <w:pPr>
              <w:spacing w:before="120" w:after="120"/>
              <w:ind w:right="51"/>
              <w:jc w:val="both"/>
            </w:pPr>
            <w:r w:rsidRPr="00581527">
              <w:tab/>
            </w:r>
            <w:r w:rsidR="007D27AC">
              <w:t>Yukarıdaki mevzuat hükümlerinden anlaşıldığı üzere;</w:t>
            </w:r>
          </w:p>
          <w:p w:rsidR="001B64A2" w:rsidRPr="00A125D1" w:rsidRDefault="001B64A2" w:rsidP="00CA4CB9">
            <w:pPr>
              <w:spacing w:before="120" w:after="120"/>
              <w:ind w:right="51"/>
              <w:jc w:val="both"/>
              <w:rPr>
                <w:b/>
              </w:rPr>
            </w:pPr>
            <w:r w:rsidRPr="00A125D1">
              <w:rPr>
                <w:b/>
              </w:rPr>
              <w:t>4/</w:t>
            </w:r>
            <w:r w:rsidR="00981C44" w:rsidRPr="00A125D1">
              <w:rPr>
                <w:b/>
              </w:rPr>
              <w:t>A</w:t>
            </w:r>
            <w:r w:rsidRPr="00A125D1">
              <w:rPr>
                <w:b/>
              </w:rPr>
              <w:t xml:space="preserve"> kapsamında </w:t>
            </w:r>
            <w:r w:rsidR="00981C44" w:rsidRPr="00A125D1">
              <w:rPr>
                <w:b/>
              </w:rPr>
              <w:t>M</w:t>
            </w:r>
            <w:r w:rsidRPr="00A125D1">
              <w:rPr>
                <w:b/>
              </w:rPr>
              <w:t xml:space="preserve">emur olan </w:t>
            </w:r>
            <w:r w:rsidR="003E45B3" w:rsidRPr="00A125D1">
              <w:rPr>
                <w:b/>
              </w:rPr>
              <w:t>Tar</w:t>
            </w:r>
            <w:r w:rsidR="00CF0FE5" w:rsidRPr="00A125D1">
              <w:rPr>
                <w:b/>
              </w:rPr>
              <w:t>-</w:t>
            </w:r>
            <w:r w:rsidR="003E45B3" w:rsidRPr="00A125D1">
              <w:rPr>
                <w:b/>
              </w:rPr>
              <w:t>gel</w:t>
            </w:r>
            <w:r w:rsidR="00CF0FE5" w:rsidRPr="00A125D1">
              <w:rPr>
                <w:b/>
              </w:rPr>
              <w:t xml:space="preserve"> personeli</w:t>
            </w:r>
            <w:r w:rsidRPr="00A125D1">
              <w:rPr>
                <w:b/>
              </w:rPr>
              <w:t>;</w:t>
            </w:r>
          </w:p>
          <w:p w:rsidR="00981C44" w:rsidRDefault="001B64A2" w:rsidP="00CA4CB9">
            <w:pPr>
              <w:spacing w:before="120" w:after="120"/>
              <w:ind w:right="51"/>
              <w:jc w:val="both"/>
            </w:pPr>
            <w:r>
              <w:t>657 sayılı Kanunun 4/</w:t>
            </w:r>
            <w:r w:rsidR="00981C44">
              <w:t>A</w:t>
            </w:r>
            <w:r>
              <w:t xml:space="preserve"> kapsamında </w:t>
            </w:r>
            <w:r w:rsidR="00CF0FE5">
              <w:t>memur</w:t>
            </w:r>
            <w:r w:rsidR="003A217A">
              <w:t xml:space="preserve"> olanlara </w:t>
            </w:r>
            <w:r w:rsidR="00981C44">
              <w:t>mevzuattaki şartlar uygun olduğu taktirde arazi tazminatı, geçici görev yolluğu ve seyyar görev tazminatı (</w:t>
            </w:r>
            <w:r w:rsidR="00A13474">
              <w:t xml:space="preserve">Maliye Bakanlığınca ve Bakanlığımızca </w:t>
            </w:r>
            <w:r w:rsidR="00E76AD3">
              <w:t xml:space="preserve">vizeli </w:t>
            </w:r>
            <w:r w:rsidR="00CF0FE5">
              <w:t xml:space="preserve">2012 yılı seyyar görev tazminatı </w:t>
            </w:r>
            <w:r w:rsidR="003B3E97">
              <w:t xml:space="preserve">cetvellerinde belirtilen </w:t>
            </w:r>
            <w:r w:rsidR="00981C44">
              <w:t xml:space="preserve">adam/gün </w:t>
            </w:r>
            <w:r w:rsidR="00A13474">
              <w:t xml:space="preserve">sayısı </w:t>
            </w:r>
            <w:r w:rsidR="00981C44">
              <w:t>ve unvanlara uygun olmak kaydıyla)</w:t>
            </w:r>
            <w:r w:rsidR="00CF0FE5">
              <w:t xml:space="preserve"> </w:t>
            </w:r>
            <w:r w:rsidR="00981C44">
              <w:t>ödenebilmektedir.</w:t>
            </w:r>
            <w:r w:rsidR="002E10EA">
              <w:t xml:space="preserve"> </w:t>
            </w:r>
            <w:r w:rsidR="002E10EA" w:rsidRPr="008832CB">
              <w:t xml:space="preserve">Ayrıca 657 sayılı Kanun ve diğer mevzuatlarda 4/A lı memur </w:t>
            </w:r>
            <w:r w:rsidR="008832CB" w:rsidRPr="008832CB">
              <w:t xml:space="preserve">kadrosundaki </w:t>
            </w:r>
            <w:r w:rsidR="002E10EA" w:rsidRPr="008832CB">
              <w:t>Tar-gel personeline özel bir istisna bulunmamaktadır.</w:t>
            </w:r>
            <w:r w:rsidR="002E10EA">
              <w:t xml:space="preserve"> </w:t>
            </w:r>
          </w:p>
          <w:p w:rsidR="00A125D1" w:rsidRDefault="00A125D1" w:rsidP="00CA4CB9">
            <w:pPr>
              <w:spacing w:before="120" w:after="120"/>
              <w:ind w:right="51"/>
              <w:jc w:val="both"/>
            </w:pPr>
          </w:p>
          <w:p w:rsidR="00981C44" w:rsidRPr="00A125D1" w:rsidRDefault="00981C44" w:rsidP="00CA4CB9">
            <w:pPr>
              <w:spacing w:before="120" w:after="120"/>
              <w:ind w:right="51"/>
              <w:jc w:val="both"/>
              <w:rPr>
                <w:b/>
              </w:rPr>
            </w:pPr>
            <w:r w:rsidRPr="00A125D1">
              <w:rPr>
                <w:b/>
              </w:rPr>
              <w:t>4/B kapsamında Sözleşmeli Personel olan Tar-gel personeli;</w:t>
            </w:r>
          </w:p>
          <w:p w:rsidR="00D54A94" w:rsidRDefault="00981C44" w:rsidP="00CA4CB9">
            <w:pPr>
              <w:pStyle w:val="NormalWeb"/>
              <w:shd w:val="clear" w:color="auto" w:fill="FFFFFF"/>
              <w:spacing w:line="255" w:lineRule="atLeast"/>
              <w:jc w:val="both"/>
            </w:pPr>
            <w:r>
              <w:t xml:space="preserve">Sözleşmeli personele </w:t>
            </w:r>
            <w:r w:rsidR="00D54A94">
              <w:t xml:space="preserve">çalışma usul ve esaslarında belirtildiği üzere </w:t>
            </w:r>
            <w:r>
              <w:t xml:space="preserve">sözleşme ücreti dışında </w:t>
            </w:r>
            <w:r w:rsidR="00D54A94" w:rsidRPr="00A125D1">
              <w:t>herhangi bir ad altında ödeme yapılam</w:t>
            </w:r>
            <w:r w:rsidR="00D54A94">
              <w:t>amakta</w:t>
            </w:r>
            <w:r>
              <w:t>; ancak görev yeri dışına geçici olarak gönderilenlere geçici görev yolluğu ödenebilmektedir.</w:t>
            </w:r>
            <w:r w:rsidR="003A217A">
              <w:t xml:space="preserve"> </w:t>
            </w:r>
          </w:p>
          <w:p w:rsidR="002B4DE3" w:rsidRDefault="00D54A94" w:rsidP="00CA4CB9">
            <w:pPr>
              <w:autoSpaceDE w:val="0"/>
              <w:autoSpaceDN w:val="0"/>
              <w:adjustRightInd w:val="0"/>
              <w:jc w:val="both"/>
              <w:rPr>
                <w:color w:val="000000"/>
              </w:rPr>
            </w:pPr>
            <w:r>
              <w:rPr>
                <w:rFonts w:ascii="TimesNewRoman" w:hAnsi="TimesNewRoman" w:cs="TimesNewRoman"/>
              </w:rPr>
              <w:t xml:space="preserve">Seyyar görev tazminatı; asli görevleri gereği memuriyet mahalli dışında ve belirli bir görev bölgesi içinde fiilen gezici olarak görev yapan memur ve hizmetlilere ödenmekte </w:t>
            </w:r>
            <w:r>
              <w:rPr>
                <w:rFonts w:ascii="TimesNewRoman" w:hAnsi="TimesNewRoman" w:cs="TimesNewRoman"/>
              </w:rPr>
              <w:lastRenderedPageBreak/>
              <w:t>olup; ayrıca H</w:t>
            </w:r>
            <w:r w:rsidR="002B4DE3" w:rsidRPr="00764D18">
              <w:rPr>
                <w:color w:val="000000"/>
              </w:rPr>
              <w:t>arcırah Kanununun 49. maddesi gereği seyyar görev tazminatı Maliye Bakanlığınca vize edilen cetveller dâhilinde ödenmektedir. 2012 yılı</w:t>
            </w:r>
            <w:r w:rsidR="00D55DB9">
              <w:rPr>
                <w:color w:val="000000"/>
              </w:rPr>
              <w:t xml:space="preserve"> vizeli cetvellerde </w:t>
            </w:r>
            <w:r w:rsidR="002B4DE3" w:rsidRPr="00764D18">
              <w:rPr>
                <w:color w:val="000000"/>
              </w:rPr>
              <w:t>Bakanlığımız sözleşmeli personel</w:t>
            </w:r>
            <w:r w:rsidR="00D55DB9">
              <w:rPr>
                <w:color w:val="000000"/>
              </w:rPr>
              <w:t>leri yer almamaktadır.</w:t>
            </w:r>
            <w:r w:rsidR="00A54FB3">
              <w:rPr>
                <w:color w:val="000000"/>
              </w:rPr>
              <w:t xml:space="preserve"> </w:t>
            </w:r>
            <w:r w:rsidR="002B4DE3" w:rsidRPr="00764D18">
              <w:rPr>
                <w:color w:val="000000"/>
              </w:rPr>
              <w:t>İlgili kanun gereği vizeli cetveller haricinde ödeme yapılmasının mümkün olmadığı düşünülmektedir.</w:t>
            </w:r>
            <w:r w:rsidR="002B4DE3">
              <w:rPr>
                <w:color w:val="000000"/>
              </w:rPr>
              <w:t xml:space="preserve"> </w:t>
            </w:r>
          </w:p>
          <w:p w:rsidR="00D55DB9" w:rsidRPr="00A87C53" w:rsidRDefault="00D55DB9" w:rsidP="00CA4CB9">
            <w:pPr>
              <w:autoSpaceDE w:val="0"/>
              <w:autoSpaceDN w:val="0"/>
              <w:adjustRightInd w:val="0"/>
              <w:jc w:val="both"/>
              <w:rPr>
                <w:color w:val="000000"/>
              </w:rPr>
            </w:pPr>
          </w:p>
          <w:p w:rsidR="00312072" w:rsidRPr="00581527" w:rsidRDefault="00A125D1" w:rsidP="00CA4CB9">
            <w:pPr>
              <w:spacing w:before="120" w:after="120"/>
              <w:ind w:right="51"/>
              <w:jc w:val="both"/>
            </w:pPr>
            <w:r>
              <w:t>Arazi tazminatı; t</w:t>
            </w:r>
            <w:r w:rsidR="0073476B">
              <w:t>eknik hizmetler sınıfında bulunan ve fiilen arazide çalışan devlet memurlarına öden</w:t>
            </w:r>
            <w:r w:rsidR="00EB527C">
              <w:t xml:space="preserve">mekte olup; </w:t>
            </w:r>
            <w:r>
              <w:t>s</w:t>
            </w:r>
            <w:r w:rsidR="0073476B">
              <w:t>özleşmeli personel</w:t>
            </w:r>
            <w:r>
              <w:t>e ise sözleşme ücreti dışında</w:t>
            </w:r>
            <w:r w:rsidRPr="0043231C">
              <w:rPr>
                <w:b/>
              </w:rPr>
              <w:t xml:space="preserve"> </w:t>
            </w:r>
            <w:r w:rsidR="00EB527C" w:rsidRPr="00EB527C">
              <w:t>herhangi bir ad altında</w:t>
            </w:r>
            <w:r w:rsidR="00EB527C">
              <w:rPr>
                <w:b/>
              </w:rPr>
              <w:t xml:space="preserve"> </w:t>
            </w:r>
            <w:r w:rsidR="00F143F7" w:rsidRPr="00F143F7">
              <w:t>ödeme</w:t>
            </w:r>
            <w:r w:rsidR="00D55DB9">
              <w:t xml:space="preserve"> </w:t>
            </w:r>
            <w:r w:rsidR="00F143F7" w:rsidRPr="00F143F7">
              <w:t>yapılamadığından</w:t>
            </w:r>
            <w:r w:rsidR="00EB527C">
              <w:t xml:space="preserve"> (geçici görev yolluğu hariç)</w:t>
            </w:r>
            <w:r w:rsidR="00F143F7">
              <w:rPr>
                <w:b/>
              </w:rPr>
              <w:t xml:space="preserve"> </w:t>
            </w:r>
            <w:r>
              <w:t xml:space="preserve">arazi tazminatı </w:t>
            </w:r>
            <w:r w:rsidR="0073476B">
              <w:t>ödenmesinin mümkün olmadığı düşünülmektedir.</w:t>
            </w:r>
          </w:p>
        </w:tc>
      </w:tr>
      <w:tr w:rsidR="0020654C" w:rsidRPr="00581527" w:rsidTr="00CA4CB9">
        <w:trPr>
          <w:trHeight w:val="432"/>
        </w:trPr>
        <w:tc>
          <w:tcPr>
            <w:tcW w:w="2020" w:type="dxa"/>
          </w:tcPr>
          <w:p w:rsidR="0020654C" w:rsidRDefault="0020654C" w:rsidP="00CA4CB9">
            <w:pPr>
              <w:rPr>
                <w:bCs/>
                <w:color w:val="000000"/>
              </w:rPr>
            </w:pPr>
          </w:p>
          <w:p w:rsidR="0020654C" w:rsidRDefault="0020654C" w:rsidP="00CA4CB9">
            <w:pPr>
              <w:rPr>
                <w:bCs/>
                <w:color w:val="000000"/>
              </w:rPr>
            </w:pPr>
            <w:r w:rsidRPr="00581527">
              <w:rPr>
                <w:bCs/>
                <w:color w:val="000000"/>
              </w:rPr>
              <w:t>Birimi</w:t>
            </w:r>
          </w:p>
          <w:p w:rsidR="0020654C" w:rsidRPr="00581527" w:rsidRDefault="0020654C" w:rsidP="00CA4CB9">
            <w:pPr>
              <w:rPr>
                <w:bCs/>
                <w:color w:val="000000"/>
              </w:rPr>
            </w:pPr>
          </w:p>
        </w:tc>
        <w:tc>
          <w:tcPr>
            <w:tcW w:w="8645" w:type="dxa"/>
            <w:gridSpan w:val="2"/>
          </w:tcPr>
          <w:p w:rsidR="0020654C" w:rsidRDefault="0020654C" w:rsidP="00CA4CB9"/>
          <w:p w:rsidR="0020654C" w:rsidRPr="00581527" w:rsidRDefault="0020654C" w:rsidP="00CA4CB9">
            <w:r w:rsidRPr="00581527">
              <w:t>SGB-</w:t>
            </w:r>
            <w:r>
              <w:t xml:space="preserve"> </w:t>
            </w:r>
            <w:r w:rsidRPr="00581527">
              <w:t>İç Kontrol Daire Başkanlığı</w:t>
            </w:r>
          </w:p>
        </w:tc>
      </w:tr>
      <w:tr w:rsidR="000B09DD" w:rsidRPr="00581527" w:rsidTr="00CA4CB9">
        <w:trPr>
          <w:trHeight w:val="502"/>
        </w:trPr>
        <w:tc>
          <w:tcPr>
            <w:tcW w:w="2020" w:type="dxa"/>
          </w:tcPr>
          <w:p w:rsidR="000B09DD" w:rsidRPr="00581527" w:rsidRDefault="000B09DD" w:rsidP="00CA4CB9">
            <w:pPr>
              <w:rPr>
                <w:bCs/>
                <w:color w:val="000000"/>
              </w:rPr>
            </w:pPr>
            <w:r w:rsidRPr="00581527">
              <w:rPr>
                <w:bCs/>
                <w:color w:val="000000"/>
              </w:rPr>
              <w:t>Adı ve Soyadı</w:t>
            </w:r>
          </w:p>
        </w:tc>
        <w:tc>
          <w:tcPr>
            <w:tcW w:w="3780" w:type="dxa"/>
          </w:tcPr>
          <w:p w:rsidR="000B09DD" w:rsidRPr="00581527" w:rsidRDefault="000B09DD" w:rsidP="00CA4CB9"/>
        </w:tc>
        <w:tc>
          <w:tcPr>
            <w:tcW w:w="4865" w:type="dxa"/>
          </w:tcPr>
          <w:p w:rsidR="000B09DD" w:rsidRPr="00581527" w:rsidRDefault="000B09DD" w:rsidP="00CA4CB9"/>
        </w:tc>
      </w:tr>
      <w:tr w:rsidR="000B09DD" w:rsidRPr="00581527" w:rsidTr="00CA4CB9">
        <w:trPr>
          <w:trHeight w:val="357"/>
        </w:trPr>
        <w:tc>
          <w:tcPr>
            <w:tcW w:w="2020" w:type="dxa"/>
          </w:tcPr>
          <w:p w:rsidR="000B09DD" w:rsidRPr="00581527" w:rsidRDefault="000B09DD" w:rsidP="00CA4CB9">
            <w:pPr>
              <w:rPr>
                <w:bCs/>
                <w:color w:val="000000"/>
              </w:rPr>
            </w:pPr>
            <w:r w:rsidRPr="00581527">
              <w:rPr>
                <w:bCs/>
                <w:color w:val="000000"/>
              </w:rPr>
              <w:t>Unvanı</w:t>
            </w:r>
          </w:p>
        </w:tc>
        <w:tc>
          <w:tcPr>
            <w:tcW w:w="3780" w:type="dxa"/>
            <w:tcBorders>
              <w:bottom w:val="single" w:sz="4" w:space="0" w:color="auto"/>
            </w:tcBorders>
          </w:tcPr>
          <w:p w:rsidR="000B09DD" w:rsidRPr="00581527" w:rsidRDefault="000B09DD" w:rsidP="00CA4CB9"/>
        </w:tc>
        <w:tc>
          <w:tcPr>
            <w:tcW w:w="4865" w:type="dxa"/>
            <w:tcBorders>
              <w:bottom w:val="single" w:sz="4" w:space="0" w:color="auto"/>
            </w:tcBorders>
          </w:tcPr>
          <w:p w:rsidR="000B09DD" w:rsidRPr="00581527" w:rsidRDefault="000B09DD" w:rsidP="00CA4CB9"/>
        </w:tc>
      </w:tr>
      <w:tr w:rsidR="0020654C" w:rsidRPr="00581527" w:rsidTr="00CA4CB9">
        <w:trPr>
          <w:trHeight w:val="539"/>
        </w:trPr>
        <w:tc>
          <w:tcPr>
            <w:tcW w:w="2020" w:type="dxa"/>
            <w:vAlign w:val="center"/>
          </w:tcPr>
          <w:p w:rsidR="0020654C" w:rsidRPr="00581527" w:rsidRDefault="0020654C" w:rsidP="00CA4CB9">
            <w:pPr>
              <w:rPr>
                <w:bCs/>
              </w:rPr>
            </w:pPr>
            <w:r w:rsidRPr="00581527">
              <w:rPr>
                <w:bCs/>
              </w:rPr>
              <w:t>İmza</w:t>
            </w:r>
          </w:p>
        </w:tc>
        <w:tc>
          <w:tcPr>
            <w:tcW w:w="3780" w:type="dxa"/>
            <w:tcBorders>
              <w:right w:val="nil"/>
            </w:tcBorders>
            <w:vAlign w:val="center"/>
          </w:tcPr>
          <w:p w:rsidR="0020654C" w:rsidRDefault="0020654C" w:rsidP="00CA4CB9"/>
          <w:p w:rsidR="004F1FA9" w:rsidRPr="00581527" w:rsidRDefault="004F1FA9" w:rsidP="00CA4CB9"/>
        </w:tc>
        <w:tc>
          <w:tcPr>
            <w:tcW w:w="4865" w:type="dxa"/>
            <w:tcBorders>
              <w:right w:val="single" w:sz="4" w:space="0" w:color="auto"/>
            </w:tcBorders>
            <w:vAlign w:val="center"/>
          </w:tcPr>
          <w:p w:rsidR="0020654C" w:rsidRDefault="0020654C" w:rsidP="00CA4CB9"/>
          <w:p w:rsidR="0020654C" w:rsidRDefault="0020654C" w:rsidP="00CA4CB9"/>
          <w:p w:rsidR="0020654C" w:rsidRDefault="0020654C" w:rsidP="00CA4CB9"/>
          <w:p w:rsidR="004F1FA9" w:rsidRPr="00581527" w:rsidRDefault="004F1FA9" w:rsidP="00CA4CB9"/>
        </w:tc>
      </w:tr>
      <w:tr w:rsidR="004F1FA9" w:rsidRPr="00581527" w:rsidTr="00CA4CB9">
        <w:trPr>
          <w:trHeight w:val="412"/>
        </w:trPr>
        <w:tc>
          <w:tcPr>
            <w:tcW w:w="2020" w:type="dxa"/>
            <w:vAlign w:val="center"/>
          </w:tcPr>
          <w:p w:rsidR="004F1FA9" w:rsidRPr="00482308" w:rsidRDefault="004F1FA9" w:rsidP="00CA4CB9">
            <w:r w:rsidRPr="00581527">
              <w:t>Tarih</w:t>
            </w:r>
          </w:p>
          <w:p w:rsidR="004F1FA9" w:rsidRPr="00581527" w:rsidRDefault="004F1FA9" w:rsidP="00CA4CB9">
            <w:pPr>
              <w:rPr>
                <w:bCs/>
              </w:rPr>
            </w:pPr>
          </w:p>
        </w:tc>
        <w:tc>
          <w:tcPr>
            <w:tcW w:w="8645" w:type="dxa"/>
            <w:gridSpan w:val="2"/>
            <w:tcBorders>
              <w:right w:val="single" w:sz="4" w:space="0" w:color="auto"/>
            </w:tcBorders>
            <w:vAlign w:val="center"/>
          </w:tcPr>
          <w:p w:rsidR="004F1FA9" w:rsidRDefault="004F1FA9" w:rsidP="00CA4CB9">
            <w:pPr>
              <w:ind w:left="-35" w:firstLine="35"/>
            </w:pPr>
          </w:p>
        </w:tc>
      </w:tr>
    </w:tbl>
    <w:p w:rsidR="0020654C" w:rsidRPr="00482308" w:rsidRDefault="0020654C"/>
    <w:sectPr w:rsidR="0020654C" w:rsidRPr="00482308" w:rsidSect="001351BE">
      <w:headerReference w:type="even" r:id="rId8"/>
      <w:headerReference w:type="default" r:id="rId9"/>
      <w:footerReference w:type="even" r:id="rId10"/>
      <w:footerReference w:type="default" r:id="rId11"/>
      <w:headerReference w:type="first" r:id="rId12"/>
      <w:footerReference w:type="first" r:id="rId13"/>
      <w:pgSz w:w="11906" w:h="16838"/>
      <w:pgMar w:top="1134" w:right="1418" w:bottom="993" w:left="1418" w:header="709" w:footer="709" w:gutter="0"/>
      <w:pgNumType w:chapStyle="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5250" w:rsidRDefault="00F05250">
      <w:r>
        <w:separator/>
      </w:r>
    </w:p>
  </w:endnote>
  <w:endnote w:type="continuationSeparator" w:id="0">
    <w:p w:rsidR="00F05250" w:rsidRDefault="00F052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10006FF" w:usb1="4000205B" w:usb2="00000010" w:usb3="00000000" w:csb0="0000019F" w:csb1="00000000"/>
  </w:font>
  <w:font w:name="TimesNewRoman,Bold">
    <w:altName w:val="Times New Roman"/>
    <w:panose1 w:val="00000000000000000000"/>
    <w:charset w:val="00"/>
    <w:family w:val="roman"/>
    <w:notTrueType/>
    <w:pitch w:val="default"/>
    <w:sig w:usb0="00000007" w:usb1="00000000" w:usb2="00000000" w:usb3="00000000" w:csb0="00000011" w:csb1="00000000"/>
  </w:font>
  <w:font w:name="TimesNewRoman">
    <w:altName w:val="Times New Roman"/>
    <w:panose1 w:val="00000000000000000000"/>
    <w:charset w:val="00"/>
    <w:family w:val="roman"/>
    <w:notTrueType/>
    <w:pitch w:val="default"/>
    <w:sig w:usb0="00000007" w:usb1="00000000" w:usb2="00000000" w:usb3="00000000" w:csb0="00000011" w:csb1="00000000"/>
  </w:font>
  <w:font w:name="TimesNewRoman,Italic">
    <w:altName w:val="Times New Roman"/>
    <w:panose1 w:val="00000000000000000000"/>
    <w:charset w:val="00"/>
    <w:family w:val="roman"/>
    <w:notTrueType/>
    <w:pitch w:val="default"/>
    <w:sig w:usb0="00000007" w:usb1="00000000" w:usb2="00000000" w:usb3="00000000" w:csb0="0000001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86E" w:rsidRDefault="0003186E" w:rsidP="00043CF0">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03186E" w:rsidRDefault="0003186E">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86E" w:rsidRDefault="00A54FB3" w:rsidP="005850D9">
    <w:pPr>
      <w:pStyle w:val="Altbilgi"/>
      <w:framePr w:wrap="around" w:vAnchor="text" w:hAnchor="page" w:x="5851" w:y="93"/>
      <w:rPr>
        <w:rStyle w:val="SayfaNumaras"/>
      </w:rPr>
    </w:pPr>
    <w:r w:rsidRPr="00A54FB3">
      <w:rPr>
        <w:rStyle w:val="SayfaNumaras"/>
      </w:rPr>
      <w:fldChar w:fldCharType="begin"/>
    </w:r>
    <w:r w:rsidRPr="00A54FB3">
      <w:rPr>
        <w:rStyle w:val="SayfaNumaras"/>
      </w:rPr>
      <w:instrText xml:space="preserve"> PAGE   \* MERGEFORMAT </w:instrText>
    </w:r>
    <w:r w:rsidRPr="00A54FB3">
      <w:rPr>
        <w:rStyle w:val="SayfaNumaras"/>
      </w:rPr>
      <w:fldChar w:fldCharType="separate"/>
    </w:r>
    <w:r w:rsidR="009E6BED">
      <w:rPr>
        <w:rStyle w:val="SayfaNumaras"/>
        <w:noProof/>
      </w:rPr>
      <w:t>1</w:t>
    </w:r>
    <w:r w:rsidRPr="00A54FB3">
      <w:rPr>
        <w:rStyle w:val="SayfaNumaras"/>
      </w:rPr>
      <w:fldChar w:fldCharType="end"/>
    </w:r>
    <w:r w:rsidR="0003186E">
      <w:rPr>
        <w:rStyle w:val="SayfaNumaras"/>
      </w:rPr>
      <w:t>/</w:t>
    </w:r>
    <w:r>
      <w:rPr>
        <w:rStyle w:val="SayfaNumaras"/>
      </w:rPr>
      <w:t>5</w:t>
    </w:r>
  </w:p>
  <w:p w:rsidR="00A54FB3" w:rsidRDefault="00A54FB3" w:rsidP="005850D9">
    <w:pPr>
      <w:pStyle w:val="Altbilgi"/>
      <w:framePr w:wrap="around" w:vAnchor="text" w:hAnchor="page" w:x="5851" w:y="93"/>
      <w:rPr>
        <w:rStyle w:val="SayfaNumaras"/>
      </w:rPr>
    </w:pPr>
  </w:p>
  <w:p w:rsidR="0003186E" w:rsidRDefault="0003186E">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E24" w:rsidRDefault="002F6E24">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5250" w:rsidRDefault="00F05250">
      <w:r>
        <w:separator/>
      </w:r>
    </w:p>
  </w:footnote>
  <w:footnote w:type="continuationSeparator" w:id="0">
    <w:p w:rsidR="00F05250" w:rsidRDefault="00F052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E24" w:rsidRDefault="002F6E24">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338" w:type="dxa"/>
      <w:tblInd w:w="-63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tblPr>
    <w:tblGrid>
      <w:gridCol w:w="1758"/>
      <w:gridCol w:w="6930"/>
      <w:gridCol w:w="1650"/>
    </w:tblGrid>
    <w:tr w:rsidR="0003186E" w:rsidRPr="001F277C">
      <w:trPr>
        <w:trHeight w:val="287"/>
      </w:trPr>
      <w:tc>
        <w:tcPr>
          <w:tcW w:w="1758" w:type="dxa"/>
          <w:vMerge w:val="restart"/>
          <w:tcBorders>
            <w:top w:val="double" w:sz="4" w:space="0" w:color="auto"/>
            <w:left w:val="double" w:sz="4" w:space="0" w:color="auto"/>
            <w:bottom w:val="single" w:sz="4" w:space="0" w:color="auto"/>
            <w:right w:val="single" w:sz="4" w:space="0" w:color="auto"/>
          </w:tcBorders>
        </w:tcPr>
        <w:p w:rsidR="0003186E" w:rsidRPr="001F277C" w:rsidRDefault="009E6BED" w:rsidP="00D07457">
          <w:pPr>
            <w:pStyle w:val="stbilgi"/>
            <w:spacing w:before="120" w:after="120"/>
            <w:ind w:left="57" w:right="57"/>
          </w:pPr>
          <w:r>
            <w:rPr>
              <w:lang w:eastAsia="tr-TR"/>
            </w:rPr>
            <w:drawing>
              <wp:inline distT="0" distB="0" distL="0" distR="0">
                <wp:extent cx="933450" cy="895350"/>
                <wp:effectExtent l="19050" t="0" r="0" b="0"/>
                <wp:docPr id="1" name="Resim 1" descr="gida_tarim_ve_hayvancilik_bakanliginin_logosu_degisti_h4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gida_tarim_ve_hayvancilik_bakanliginin_logosu_degisti_h4034"/>
                        <pic:cNvPicPr>
                          <a:picLocks noChangeAspect="1" noChangeArrowheads="1"/>
                        </pic:cNvPicPr>
                      </pic:nvPicPr>
                      <pic:blipFill>
                        <a:blip r:embed="rId1"/>
                        <a:srcRect/>
                        <a:stretch>
                          <a:fillRect/>
                        </a:stretch>
                      </pic:blipFill>
                      <pic:spPr bwMode="auto">
                        <a:xfrm>
                          <a:off x="0" y="0"/>
                          <a:ext cx="933450" cy="895350"/>
                        </a:xfrm>
                        <a:prstGeom prst="rect">
                          <a:avLst/>
                        </a:prstGeom>
                        <a:noFill/>
                        <a:ln w="9525">
                          <a:noFill/>
                          <a:miter lim="800000"/>
                          <a:headEnd/>
                          <a:tailEnd/>
                        </a:ln>
                      </pic:spPr>
                    </pic:pic>
                  </a:graphicData>
                </a:graphic>
              </wp:inline>
            </w:drawing>
          </w:r>
        </w:p>
      </w:tc>
      <w:tc>
        <w:tcPr>
          <w:tcW w:w="6930" w:type="dxa"/>
          <w:vMerge w:val="restart"/>
          <w:tcBorders>
            <w:top w:val="double" w:sz="4" w:space="0" w:color="auto"/>
            <w:left w:val="single" w:sz="4" w:space="0" w:color="auto"/>
            <w:bottom w:val="single" w:sz="4" w:space="0" w:color="auto"/>
            <w:right w:val="single" w:sz="4" w:space="0" w:color="auto"/>
          </w:tcBorders>
          <w:vAlign w:val="center"/>
        </w:tcPr>
        <w:p w:rsidR="0003186E" w:rsidRPr="00CA1149" w:rsidRDefault="0003186E" w:rsidP="00D07457">
          <w:pPr>
            <w:jc w:val="center"/>
            <w:rPr>
              <w:b/>
              <w:bCs/>
            </w:rPr>
          </w:pPr>
          <w:r w:rsidRPr="00CA1149">
            <w:rPr>
              <w:b/>
              <w:bCs/>
            </w:rPr>
            <w:t>T.C.</w:t>
          </w:r>
        </w:p>
        <w:p w:rsidR="0003186E" w:rsidRPr="00CA1149" w:rsidRDefault="0003186E" w:rsidP="00D07457">
          <w:pPr>
            <w:jc w:val="center"/>
            <w:rPr>
              <w:b/>
              <w:bCs/>
            </w:rPr>
          </w:pPr>
          <w:r>
            <w:rPr>
              <w:b/>
              <w:bCs/>
            </w:rPr>
            <w:t xml:space="preserve">GIDA,TARIM VE HAYVANCILIK </w:t>
          </w:r>
          <w:r w:rsidRPr="00CA1149">
            <w:rPr>
              <w:b/>
              <w:bCs/>
            </w:rPr>
            <w:t>BAKANLIĞI</w:t>
          </w:r>
        </w:p>
        <w:p w:rsidR="0003186E" w:rsidRPr="001F277C" w:rsidRDefault="0003186E" w:rsidP="00D07457">
          <w:pPr>
            <w:jc w:val="center"/>
            <w:rPr>
              <w:rFonts w:ascii="Arial" w:hAnsi="Arial" w:cs="Arial"/>
              <w:b/>
              <w:bCs/>
              <w:sz w:val="28"/>
              <w:szCs w:val="28"/>
            </w:rPr>
          </w:pPr>
          <w:r w:rsidRPr="00CA1149">
            <w:rPr>
              <w:b/>
              <w:bCs/>
            </w:rPr>
            <w:t>Strateji Geliştirme Başkanlığı</w:t>
          </w:r>
        </w:p>
      </w:tc>
      <w:tc>
        <w:tcPr>
          <w:tcW w:w="1650" w:type="dxa"/>
          <w:tcBorders>
            <w:top w:val="double" w:sz="4" w:space="0" w:color="auto"/>
            <w:left w:val="single" w:sz="4" w:space="0" w:color="auto"/>
            <w:bottom w:val="single" w:sz="4" w:space="0" w:color="auto"/>
            <w:right w:val="double" w:sz="4" w:space="0" w:color="auto"/>
          </w:tcBorders>
          <w:vAlign w:val="center"/>
        </w:tcPr>
        <w:p w:rsidR="0003186E" w:rsidRPr="00133586" w:rsidRDefault="0003186E" w:rsidP="00D07457">
          <w:pPr>
            <w:pStyle w:val="stbilgi"/>
            <w:ind w:left="-328"/>
            <w:jc w:val="both"/>
            <w:rPr>
              <w:b/>
              <w:bCs/>
              <w:color w:val="5A5A5A"/>
              <w:sz w:val="16"/>
              <w:szCs w:val="16"/>
            </w:rPr>
          </w:pPr>
          <w:r>
            <w:rPr>
              <w:b/>
              <w:bCs/>
              <w:color w:val="5A5A5A"/>
              <w:sz w:val="16"/>
              <w:szCs w:val="16"/>
            </w:rPr>
            <w:t>TKGTHB</w:t>
          </w:r>
          <w:r w:rsidRPr="008F540C">
            <w:rPr>
              <w:b/>
              <w:bCs/>
              <w:color w:val="5A5A5A"/>
              <w:sz w:val="16"/>
              <w:szCs w:val="16"/>
            </w:rPr>
            <w:t>.</w:t>
          </w:r>
          <w:r>
            <w:rPr>
              <w:b/>
              <w:bCs/>
              <w:color w:val="5A5A5A"/>
              <w:sz w:val="16"/>
              <w:szCs w:val="16"/>
            </w:rPr>
            <w:t>SGB.FRM.0</w:t>
          </w:r>
          <w:r w:rsidRPr="008F540C">
            <w:rPr>
              <w:b/>
              <w:bCs/>
              <w:color w:val="5A5A5A"/>
              <w:sz w:val="16"/>
              <w:szCs w:val="16"/>
            </w:rPr>
            <w:t>1</w:t>
          </w:r>
          <w:r>
            <w:rPr>
              <w:b/>
              <w:bCs/>
              <w:color w:val="5A5A5A"/>
              <w:sz w:val="16"/>
              <w:szCs w:val="16"/>
            </w:rPr>
            <w:t>7</w:t>
          </w:r>
        </w:p>
      </w:tc>
    </w:tr>
    <w:tr w:rsidR="0003186E" w:rsidRPr="001F277C">
      <w:trPr>
        <w:trHeight w:val="436"/>
      </w:trPr>
      <w:tc>
        <w:tcPr>
          <w:tcW w:w="1758" w:type="dxa"/>
          <w:vMerge/>
          <w:tcBorders>
            <w:top w:val="single" w:sz="4" w:space="0" w:color="auto"/>
            <w:left w:val="double" w:sz="4" w:space="0" w:color="auto"/>
            <w:bottom w:val="single" w:sz="4" w:space="0" w:color="auto"/>
            <w:right w:val="single" w:sz="4" w:space="0" w:color="auto"/>
          </w:tcBorders>
        </w:tcPr>
        <w:p w:rsidR="0003186E" w:rsidRPr="001F277C" w:rsidRDefault="0003186E" w:rsidP="00D07457">
          <w:pPr>
            <w:pStyle w:val="stbilgi"/>
          </w:pPr>
        </w:p>
      </w:tc>
      <w:tc>
        <w:tcPr>
          <w:tcW w:w="6930" w:type="dxa"/>
          <w:vMerge/>
          <w:tcBorders>
            <w:top w:val="single" w:sz="4" w:space="0" w:color="auto"/>
            <w:left w:val="single" w:sz="4" w:space="0" w:color="auto"/>
            <w:bottom w:val="single" w:sz="4" w:space="0" w:color="auto"/>
            <w:right w:val="single" w:sz="4" w:space="0" w:color="auto"/>
          </w:tcBorders>
        </w:tcPr>
        <w:p w:rsidR="0003186E" w:rsidRPr="001F277C" w:rsidRDefault="0003186E" w:rsidP="00D07457">
          <w:pPr>
            <w:pStyle w:val="stbilgi"/>
          </w:pPr>
        </w:p>
      </w:tc>
      <w:tc>
        <w:tcPr>
          <w:tcW w:w="1650" w:type="dxa"/>
          <w:tcBorders>
            <w:top w:val="single" w:sz="4" w:space="0" w:color="auto"/>
            <w:left w:val="single" w:sz="4" w:space="0" w:color="auto"/>
            <w:bottom w:val="single" w:sz="4" w:space="0" w:color="auto"/>
            <w:right w:val="double" w:sz="4" w:space="0" w:color="auto"/>
          </w:tcBorders>
          <w:vAlign w:val="center"/>
        </w:tcPr>
        <w:p w:rsidR="0003186E" w:rsidRPr="008F540C" w:rsidRDefault="0003186E" w:rsidP="00D07457">
          <w:pPr>
            <w:pStyle w:val="stbilgi"/>
            <w:rPr>
              <w:sz w:val="16"/>
              <w:szCs w:val="16"/>
            </w:rPr>
          </w:pPr>
          <w:r w:rsidRPr="008F540C">
            <w:rPr>
              <w:color w:val="5A5A5A"/>
              <w:sz w:val="16"/>
              <w:szCs w:val="16"/>
            </w:rPr>
            <w:t>Revizyon No: 00</w:t>
          </w:r>
          <w:r>
            <w:rPr>
              <w:color w:val="5A5A5A"/>
              <w:sz w:val="16"/>
              <w:szCs w:val="16"/>
            </w:rPr>
            <w:t>2</w:t>
          </w:r>
        </w:p>
      </w:tc>
    </w:tr>
    <w:tr w:rsidR="0003186E" w:rsidRPr="001F277C">
      <w:trPr>
        <w:trHeight w:val="461"/>
      </w:trPr>
      <w:tc>
        <w:tcPr>
          <w:tcW w:w="1758" w:type="dxa"/>
          <w:vMerge/>
          <w:tcBorders>
            <w:top w:val="single" w:sz="4" w:space="0" w:color="auto"/>
            <w:left w:val="double" w:sz="4" w:space="0" w:color="auto"/>
            <w:bottom w:val="double" w:sz="4" w:space="0" w:color="auto"/>
            <w:right w:val="single" w:sz="4" w:space="0" w:color="auto"/>
          </w:tcBorders>
        </w:tcPr>
        <w:p w:rsidR="0003186E" w:rsidRPr="001F277C" w:rsidRDefault="0003186E" w:rsidP="00D07457">
          <w:pPr>
            <w:pStyle w:val="stbilgi"/>
          </w:pPr>
        </w:p>
      </w:tc>
      <w:tc>
        <w:tcPr>
          <w:tcW w:w="6930" w:type="dxa"/>
          <w:vMerge/>
          <w:tcBorders>
            <w:top w:val="single" w:sz="4" w:space="0" w:color="auto"/>
            <w:left w:val="single" w:sz="4" w:space="0" w:color="auto"/>
            <w:bottom w:val="double" w:sz="4" w:space="0" w:color="auto"/>
            <w:right w:val="single" w:sz="4" w:space="0" w:color="auto"/>
          </w:tcBorders>
        </w:tcPr>
        <w:p w:rsidR="0003186E" w:rsidRPr="001F277C" w:rsidRDefault="0003186E" w:rsidP="00D07457">
          <w:pPr>
            <w:pStyle w:val="stbilgi"/>
          </w:pPr>
        </w:p>
      </w:tc>
      <w:tc>
        <w:tcPr>
          <w:tcW w:w="1650" w:type="dxa"/>
          <w:tcBorders>
            <w:top w:val="single" w:sz="4" w:space="0" w:color="auto"/>
            <w:left w:val="single" w:sz="4" w:space="0" w:color="auto"/>
            <w:bottom w:val="double" w:sz="4" w:space="0" w:color="auto"/>
            <w:right w:val="double" w:sz="4" w:space="0" w:color="auto"/>
          </w:tcBorders>
          <w:vAlign w:val="center"/>
        </w:tcPr>
        <w:p w:rsidR="0003186E" w:rsidRPr="008F540C" w:rsidRDefault="0003186E" w:rsidP="00D07457">
          <w:pPr>
            <w:pStyle w:val="stbilgi"/>
            <w:rPr>
              <w:sz w:val="16"/>
              <w:szCs w:val="16"/>
            </w:rPr>
          </w:pPr>
          <w:r>
            <w:rPr>
              <w:color w:val="5A5A5A"/>
              <w:sz w:val="16"/>
              <w:szCs w:val="16"/>
            </w:rPr>
            <w:t>Revizyon Tarihi:</w:t>
          </w:r>
          <w:r>
            <w:rPr>
              <w:color w:val="5A5A5A"/>
              <w:sz w:val="16"/>
              <w:szCs w:val="16"/>
            </w:rPr>
            <w:br/>
            <w:t>12.07.2011</w:t>
          </w:r>
        </w:p>
      </w:tc>
    </w:tr>
  </w:tbl>
  <w:p w:rsidR="0003186E" w:rsidRDefault="0003186E">
    <w:pPr>
      <w:pStyle w:val="stbilgi"/>
    </w:pPr>
  </w:p>
  <w:p w:rsidR="0003186E" w:rsidRDefault="0003186E" w:rsidP="002E4470">
    <w:pPr>
      <w:pStyle w:val="stbilgi"/>
      <w:jc w:val="center"/>
      <w:rPr>
        <w:b/>
        <w:bCs/>
        <w:color w:val="000000"/>
        <w:sz w:val="28"/>
        <w:szCs w:val="28"/>
      </w:rPr>
    </w:pPr>
    <w:r w:rsidRPr="00A03757">
      <w:rPr>
        <w:b/>
        <w:bCs/>
        <w:color w:val="000000"/>
        <w:sz w:val="28"/>
        <w:szCs w:val="28"/>
      </w:rPr>
      <w:t>GÖRÜŞ BİLDİRME FORMU</w:t>
    </w:r>
  </w:p>
  <w:p w:rsidR="00CA4CB9" w:rsidRDefault="00CA4CB9" w:rsidP="002E4470">
    <w:pPr>
      <w:pStyle w:val="stbilgi"/>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E24" w:rsidRDefault="002F6E24">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A1BC8"/>
    <w:multiLevelType w:val="hybridMultilevel"/>
    <w:tmpl w:val="33BCF992"/>
    <w:lvl w:ilvl="0" w:tplc="3754FD9E">
      <w:start w:val="1"/>
      <w:numFmt w:val="decimal"/>
      <w:lvlText w:val="%1."/>
      <w:lvlJc w:val="left"/>
      <w:pPr>
        <w:tabs>
          <w:tab w:val="num" w:pos="1020"/>
        </w:tabs>
        <w:ind w:left="1020" w:hanging="360"/>
      </w:pPr>
      <w:rPr>
        <w:rFonts w:hint="default"/>
        <w:b/>
        <w:color w:val="00000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15A20F94"/>
    <w:multiLevelType w:val="hybridMultilevel"/>
    <w:tmpl w:val="33BCF992"/>
    <w:lvl w:ilvl="0" w:tplc="3754FD9E">
      <w:start w:val="1"/>
      <w:numFmt w:val="decimal"/>
      <w:lvlText w:val="%1."/>
      <w:lvlJc w:val="left"/>
      <w:pPr>
        <w:tabs>
          <w:tab w:val="num" w:pos="1020"/>
        </w:tabs>
        <w:ind w:left="1020" w:hanging="360"/>
      </w:pPr>
      <w:rPr>
        <w:rFonts w:hint="default"/>
        <w:b/>
        <w:color w:val="00000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7EDA4BD9"/>
    <w:multiLevelType w:val="singleLevel"/>
    <w:tmpl w:val="0F30F75C"/>
    <w:lvl w:ilvl="0">
      <w:start w:val="2"/>
      <w:numFmt w:val="decimal"/>
      <w:lvlText w:val="%1-"/>
      <w:lvlJc w:val="left"/>
      <w:pPr>
        <w:tabs>
          <w:tab w:val="num" w:pos="570"/>
        </w:tabs>
        <w:ind w:left="570" w:hanging="570"/>
      </w:pPr>
    </w:lvl>
  </w:abstractNum>
  <w:num w:numId="1">
    <w:abstractNumId w:val="1"/>
  </w:num>
  <w:num w:numId="2">
    <w:abstractNumId w:val="0"/>
  </w:num>
  <w:num w:numId="3">
    <w:abstractNumId w:val="2"/>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2E4470"/>
    <w:rsid w:val="000101EA"/>
    <w:rsid w:val="0002234C"/>
    <w:rsid w:val="0003186E"/>
    <w:rsid w:val="00042AD5"/>
    <w:rsid w:val="00043CF0"/>
    <w:rsid w:val="000461CD"/>
    <w:rsid w:val="00056BC0"/>
    <w:rsid w:val="00077D02"/>
    <w:rsid w:val="000821FB"/>
    <w:rsid w:val="00082924"/>
    <w:rsid w:val="00086D1F"/>
    <w:rsid w:val="00086F42"/>
    <w:rsid w:val="000B09DD"/>
    <w:rsid w:val="000B5D72"/>
    <w:rsid w:val="000E658E"/>
    <w:rsid w:val="00103251"/>
    <w:rsid w:val="001152CF"/>
    <w:rsid w:val="0012632A"/>
    <w:rsid w:val="00130E18"/>
    <w:rsid w:val="001315F9"/>
    <w:rsid w:val="001351BE"/>
    <w:rsid w:val="001368DE"/>
    <w:rsid w:val="00144270"/>
    <w:rsid w:val="00180A52"/>
    <w:rsid w:val="001A0FB7"/>
    <w:rsid w:val="001A47EB"/>
    <w:rsid w:val="001B0686"/>
    <w:rsid w:val="001B64A2"/>
    <w:rsid w:val="001C52D8"/>
    <w:rsid w:val="001E2378"/>
    <w:rsid w:val="001E797D"/>
    <w:rsid w:val="0020654C"/>
    <w:rsid w:val="00225D47"/>
    <w:rsid w:val="00256D63"/>
    <w:rsid w:val="00270557"/>
    <w:rsid w:val="00275591"/>
    <w:rsid w:val="00275CAB"/>
    <w:rsid w:val="002769DB"/>
    <w:rsid w:val="002776D8"/>
    <w:rsid w:val="002B1235"/>
    <w:rsid w:val="002B4DE3"/>
    <w:rsid w:val="002C7154"/>
    <w:rsid w:val="002C7E24"/>
    <w:rsid w:val="002E10EA"/>
    <w:rsid w:val="002E4470"/>
    <w:rsid w:val="002E7AA8"/>
    <w:rsid w:val="002F1E7E"/>
    <w:rsid w:val="002F6E24"/>
    <w:rsid w:val="00312072"/>
    <w:rsid w:val="00312302"/>
    <w:rsid w:val="00313202"/>
    <w:rsid w:val="00317C3C"/>
    <w:rsid w:val="0034291C"/>
    <w:rsid w:val="0036252F"/>
    <w:rsid w:val="003629A7"/>
    <w:rsid w:val="00365A36"/>
    <w:rsid w:val="00375E29"/>
    <w:rsid w:val="003A217A"/>
    <w:rsid w:val="003B3E97"/>
    <w:rsid w:val="003C2CFA"/>
    <w:rsid w:val="003D301A"/>
    <w:rsid w:val="003D3938"/>
    <w:rsid w:val="003E45B3"/>
    <w:rsid w:val="00412D87"/>
    <w:rsid w:val="0041517D"/>
    <w:rsid w:val="0042719C"/>
    <w:rsid w:val="0043231C"/>
    <w:rsid w:val="004513D7"/>
    <w:rsid w:val="004617F2"/>
    <w:rsid w:val="00463665"/>
    <w:rsid w:val="00475743"/>
    <w:rsid w:val="00482308"/>
    <w:rsid w:val="00485941"/>
    <w:rsid w:val="004916D6"/>
    <w:rsid w:val="004964F3"/>
    <w:rsid w:val="004B6491"/>
    <w:rsid w:val="004C5A86"/>
    <w:rsid w:val="004D6DE3"/>
    <w:rsid w:val="004E5A3B"/>
    <w:rsid w:val="004F1B51"/>
    <w:rsid w:val="004F1FA9"/>
    <w:rsid w:val="004F25BE"/>
    <w:rsid w:val="0050518E"/>
    <w:rsid w:val="00506ED5"/>
    <w:rsid w:val="005328F0"/>
    <w:rsid w:val="00544A71"/>
    <w:rsid w:val="00562DAD"/>
    <w:rsid w:val="00574FA5"/>
    <w:rsid w:val="00581527"/>
    <w:rsid w:val="005850D9"/>
    <w:rsid w:val="005A34F5"/>
    <w:rsid w:val="005A564D"/>
    <w:rsid w:val="005C5FE5"/>
    <w:rsid w:val="005D24B5"/>
    <w:rsid w:val="005D5CB6"/>
    <w:rsid w:val="006146C7"/>
    <w:rsid w:val="0064303C"/>
    <w:rsid w:val="0064419F"/>
    <w:rsid w:val="00655F87"/>
    <w:rsid w:val="006562B5"/>
    <w:rsid w:val="00656470"/>
    <w:rsid w:val="00662A55"/>
    <w:rsid w:val="00666007"/>
    <w:rsid w:val="00671BBD"/>
    <w:rsid w:val="0069296D"/>
    <w:rsid w:val="00695660"/>
    <w:rsid w:val="00697FA2"/>
    <w:rsid w:val="006B6811"/>
    <w:rsid w:val="006C0942"/>
    <w:rsid w:val="006F52D5"/>
    <w:rsid w:val="00717406"/>
    <w:rsid w:val="00734022"/>
    <w:rsid w:val="0073476B"/>
    <w:rsid w:val="0074174F"/>
    <w:rsid w:val="00754F3C"/>
    <w:rsid w:val="007622D1"/>
    <w:rsid w:val="00764D18"/>
    <w:rsid w:val="007748AF"/>
    <w:rsid w:val="00791D81"/>
    <w:rsid w:val="007B0B8B"/>
    <w:rsid w:val="007B1993"/>
    <w:rsid w:val="007B338D"/>
    <w:rsid w:val="007C335B"/>
    <w:rsid w:val="007D27AC"/>
    <w:rsid w:val="007F21D8"/>
    <w:rsid w:val="007F3510"/>
    <w:rsid w:val="00804B71"/>
    <w:rsid w:val="0080655D"/>
    <w:rsid w:val="00806787"/>
    <w:rsid w:val="00806A6A"/>
    <w:rsid w:val="008137B6"/>
    <w:rsid w:val="00823C71"/>
    <w:rsid w:val="008342F2"/>
    <w:rsid w:val="00840761"/>
    <w:rsid w:val="00847805"/>
    <w:rsid w:val="00865DA2"/>
    <w:rsid w:val="00867533"/>
    <w:rsid w:val="00867833"/>
    <w:rsid w:val="008748E7"/>
    <w:rsid w:val="008832CB"/>
    <w:rsid w:val="00892741"/>
    <w:rsid w:val="00893C7D"/>
    <w:rsid w:val="008A46F5"/>
    <w:rsid w:val="008B7EA3"/>
    <w:rsid w:val="008E1B14"/>
    <w:rsid w:val="009142A6"/>
    <w:rsid w:val="0091627D"/>
    <w:rsid w:val="00932662"/>
    <w:rsid w:val="009504EC"/>
    <w:rsid w:val="009664D3"/>
    <w:rsid w:val="00981C44"/>
    <w:rsid w:val="009A2580"/>
    <w:rsid w:val="009E6BED"/>
    <w:rsid w:val="009F01D3"/>
    <w:rsid w:val="009F4229"/>
    <w:rsid w:val="00A10B98"/>
    <w:rsid w:val="00A125D1"/>
    <w:rsid w:val="00A13474"/>
    <w:rsid w:val="00A32255"/>
    <w:rsid w:val="00A372F3"/>
    <w:rsid w:val="00A54FB3"/>
    <w:rsid w:val="00A82B8A"/>
    <w:rsid w:val="00A83DE5"/>
    <w:rsid w:val="00AA0482"/>
    <w:rsid w:val="00AA77DF"/>
    <w:rsid w:val="00AC4438"/>
    <w:rsid w:val="00AD3930"/>
    <w:rsid w:val="00AF1848"/>
    <w:rsid w:val="00AF2F24"/>
    <w:rsid w:val="00AF6452"/>
    <w:rsid w:val="00B00240"/>
    <w:rsid w:val="00B1515C"/>
    <w:rsid w:val="00B25956"/>
    <w:rsid w:val="00B31188"/>
    <w:rsid w:val="00B325FE"/>
    <w:rsid w:val="00B45DA3"/>
    <w:rsid w:val="00B57B65"/>
    <w:rsid w:val="00B7147D"/>
    <w:rsid w:val="00B738DD"/>
    <w:rsid w:val="00B7474D"/>
    <w:rsid w:val="00B96807"/>
    <w:rsid w:val="00BA08B3"/>
    <w:rsid w:val="00BB38A8"/>
    <w:rsid w:val="00BC0618"/>
    <w:rsid w:val="00BF38E7"/>
    <w:rsid w:val="00C019D2"/>
    <w:rsid w:val="00C14152"/>
    <w:rsid w:val="00C45A04"/>
    <w:rsid w:val="00C5607A"/>
    <w:rsid w:val="00C56BA3"/>
    <w:rsid w:val="00C813E3"/>
    <w:rsid w:val="00C90B1D"/>
    <w:rsid w:val="00CA4CB9"/>
    <w:rsid w:val="00CA68BE"/>
    <w:rsid w:val="00CD6D1A"/>
    <w:rsid w:val="00CF0FE5"/>
    <w:rsid w:val="00CF34BC"/>
    <w:rsid w:val="00CF6378"/>
    <w:rsid w:val="00CF6535"/>
    <w:rsid w:val="00D05F74"/>
    <w:rsid w:val="00D07457"/>
    <w:rsid w:val="00D07940"/>
    <w:rsid w:val="00D07AEE"/>
    <w:rsid w:val="00D116DA"/>
    <w:rsid w:val="00D30EC0"/>
    <w:rsid w:val="00D4536C"/>
    <w:rsid w:val="00D5201B"/>
    <w:rsid w:val="00D54A94"/>
    <w:rsid w:val="00D55DB9"/>
    <w:rsid w:val="00D84230"/>
    <w:rsid w:val="00DA4218"/>
    <w:rsid w:val="00DB1753"/>
    <w:rsid w:val="00DF406C"/>
    <w:rsid w:val="00DF70E3"/>
    <w:rsid w:val="00E1012F"/>
    <w:rsid w:val="00E33D32"/>
    <w:rsid w:val="00E37DA3"/>
    <w:rsid w:val="00E7360A"/>
    <w:rsid w:val="00E76AD3"/>
    <w:rsid w:val="00EA01AF"/>
    <w:rsid w:val="00EB527C"/>
    <w:rsid w:val="00EC2AC6"/>
    <w:rsid w:val="00F03061"/>
    <w:rsid w:val="00F05250"/>
    <w:rsid w:val="00F143F7"/>
    <w:rsid w:val="00F26BA2"/>
    <w:rsid w:val="00F537ED"/>
    <w:rsid w:val="00F6171B"/>
    <w:rsid w:val="00F73A9B"/>
    <w:rsid w:val="00F800F9"/>
    <w:rsid w:val="00FA3B46"/>
    <w:rsid w:val="00FC534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Body Text 2"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Balk1">
    <w:name w:val="heading 1"/>
    <w:basedOn w:val="Normal"/>
    <w:next w:val="Normal"/>
    <w:link w:val="Balk1Char"/>
    <w:uiPriority w:val="9"/>
    <w:qFormat/>
    <w:rsid w:val="00764D18"/>
    <w:pPr>
      <w:keepNext/>
      <w:spacing w:before="240" w:after="60"/>
      <w:outlineLvl w:val="0"/>
    </w:pPr>
    <w:rPr>
      <w:rFonts w:ascii="Arial" w:hAnsi="Arial" w:cs="Arial"/>
      <w:b/>
      <w:bCs/>
      <w:kern w:val="32"/>
      <w:sz w:val="32"/>
      <w:szCs w:val="32"/>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table" w:styleId="TabloKlavuzu">
    <w:name w:val="Table Grid"/>
    <w:basedOn w:val="NormalTablo"/>
    <w:rsid w:val="002E44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2E4470"/>
    <w:pPr>
      <w:tabs>
        <w:tab w:val="center" w:pos="4536"/>
        <w:tab w:val="right" w:pos="9072"/>
      </w:tabs>
    </w:pPr>
    <w:rPr>
      <w:rFonts w:eastAsia="Calibri"/>
      <w:noProof/>
      <w:sz w:val="22"/>
      <w:szCs w:val="22"/>
      <w:lang w:eastAsia="en-US"/>
    </w:rPr>
  </w:style>
  <w:style w:type="character" w:customStyle="1" w:styleId="stbilgiChar">
    <w:name w:val="Üstbilgi Char"/>
    <w:basedOn w:val="VarsaylanParagrafYazTipi"/>
    <w:link w:val="stbilgi"/>
    <w:locked/>
    <w:rsid w:val="002E4470"/>
    <w:rPr>
      <w:rFonts w:eastAsia="Calibri"/>
      <w:noProof/>
      <w:sz w:val="22"/>
      <w:szCs w:val="22"/>
      <w:lang w:val="tr-TR" w:eastAsia="en-US" w:bidi="ar-SA"/>
    </w:rPr>
  </w:style>
  <w:style w:type="paragraph" w:styleId="Altbilgi">
    <w:name w:val="footer"/>
    <w:basedOn w:val="Normal"/>
    <w:rsid w:val="002E4470"/>
    <w:pPr>
      <w:tabs>
        <w:tab w:val="center" w:pos="4536"/>
        <w:tab w:val="right" w:pos="9072"/>
      </w:tabs>
    </w:pPr>
  </w:style>
  <w:style w:type="paragraph" w:customStyle="1" w:styleId="nor3">
    <w:name w:val="nor3"/>
    <w:basedOn w:val="Normal"/>
    <w:rsid w:val="002E4470"/>
    <w:pPr>
      <w:spacing w:before="100" w:beforeAutospacing="1" w:after="100" w:afterAutospacing="1"/>
    </w:pPr>
  </w:style>
  <w:style w:type="paragraph" w:customStyle="1" w:styleId="nor">
    <w:name w:val="nor"/>
    <w:basedOn w:val="Normal"/>
    <w:rsid w:val="002E4470"/>
    <w:pPr>
      <w:spacing w:before="100" w:beforeAutospacing="1" w:after="100" w:afterAutospacing="1"/>
    </w:pPr>
  </w:style>
  <w:style w:type="character" w:styleId="SayfaNumaras">
    <w:name w:val="page number"/>
    <w:basedOn w:val="VarsaylanParagrafYazTipi"/>
    <w:rsid w:val="002E4470"/>
  </w:style>
  <w:style w:type="character" w:customStyle="1" w:styleId="HeaderChar">
    <w:name w:val="Header Char"/>
    <w:basedOn w:val="VarsaylanParagrafYazTipi"/>
    <w:locked/>
    <w:rsid w:val="0080655D"/>
    <w:rPr>
      <w:rFonts w:cs="Times New Roman"/>
      <w:noProof/>
    </w:rPr>
  </w:style>
  <w:style w:type="paragraph" w:styleId="BalonMetni">
    <w:name w:val="Balloon Text"/>
    <w:basedOn w:val="Normal"/>
    <w:link w:val="BalonMetniChar"/>
    <w:semiHidden/>
    <w:rsid w:val="001152CF"/>
    <w:rPr>
      <w:rFonts w:ascii="Tahoma" w:hAnsi="Tahoma" w:cs="Tahoma"/>
      <w:noProof/>
      <w:sz w:val="16"/>
      <w:szCs w:val="16"/>
      <w:lang w:eastAsia="en-US"/>
    </w:rPr>
  </w:style>
  <w:style w:type="character" w:customStyle="1" w:styleId="BalonMetniChar">
    <w:name w:val="Balon Metni Char"/>
    <w:basedOn w:val="VarsaylanParagrafYazTipi"/>
    <w:link w:val="BalonMetni"/>
    <w:semiHidden/>
    <w:locked/>
    <w:rsid w:val="001152CF"/>
    <w:rPr>
      <w:rFonts w:ascii="Tahoma" w:hAnsi="Tahoma" w:cs="Tahoma"/>
      <w:noProof/>
      <w:sz w:val="16"/>
      <w:szCs w:val="16"/>
      <w:lang w:val="tr-TR" w:eastAsia="en-US" w:bidi="ar-SA"/>
    </w:rPr>
  </w:style>
  <w:style w:type="character" w:customStyle="1" w:styleId="spelle">
    <w:name w:val="spelle"/>
    <w:basedOn w:val="VarsaylanParagrafYazTipi"/>
    <w:rsid w:val="009664D3"/>
  </w:style>
  <w:style w:type="character" w:customStyle="1" w:styleId="grame">
    <w:name w:val="grame"/>
    <w:basedOn w:val="VarsaylanParagrafYazTipi"/>
    <w:rsid w:val="009664D3"/>
  </w:style>
  <w:style w:type="character" w:styleId="Kpr">
    <w:name w:val="Hyperlink"/>
    <w:basedOn w:val="VarsaylanParagrafYazTipi"/>
    <w:rsid w:val="00042AD5"/>
    <w:rPr>
      <w:color w:val="0000FF"/>
      <w:u w:val="single"/>
    </w:rPr>
  </w:style>
  <w:style w:type="paragraph" w:styleId="NormalWeb">
    <w:name w:val="Normal (Web)"/>
    <w:basedOn w:val="Normal"/>
    <w:uiPriority w:val="99"/>
    <w:unhideWhenUsed/>
    <w:rsid w:val="00A10B98"/>
    <w:pPr>
      <w:spacing w:before="100" w:beforeAutospacing="1" w:after="100" w:afterAutospacing="1"/>
    </w:pPr>
  </w:style>
  <w:style w:type="paragraph" w:customStyle="1" w:styleId="Default">
    <w:name w:val="Default"/>
    <w:rsid w:val="0042719C"/>
    <w:pPr>
      <w:autoSpaceDE w:val="0"/>
      <w:autoSpaceDN w:val="0"/>
      <w:adjustRightInd w:val="0"/>
    </w:pPr>
    <w:rPr>
      <w:color w:val="000000"/>
      <w:sz w:val="24"/>
      <w:szCs w:val="24"/>
    </w:rPr>
  </w:style>
  <w:style w:type="character" w:customStyle="1" w:styleId="Balk1Char">
    <w:name w:val="Başlık 1 Char"/>
    <w:basedOn w:val="VarsaylanParagrafYazTipi"/>
    <w:link w:val="Balk1"/>
    <w:uiPriority w:val="9"/>
    <w:rsid w:val="00764D18"/>
    <w:rPr>
      <w:rFonts w:ascii="Arial" w:hAnsi="Arial" w:cs="Arial"/>
      <w:b/>
      <w:bCs/>
      <w:kern w:val="32"/>
      <w:sz w:val="32"/>
      <w:szCs w:val="32"/>
    </w:rPr>
  </w:style>
  <w:style w:type="paragraph" w:styleId="GvdeMetni">
    <w:name w:val="Body Text"/>
    <w:basedOn w:val="Normal"/>
    <w:link w:val="GvdeMetniChar"/>
    <w:uiPriority w:val="99"/>
    <w:unhideWhenUsed/>
    <w:rsid w:val="00764D18"/>
    <w:pPr>
      <w:spacing w:after="120"/>
    </w:pPr>
  </w:style>
  <w:style w:type="character" w:customStyle="1" w:styleId="GvdeMetniChar">
    <w:name w:val="Gövde Metni Char"/>
    <w:basedOn w:val="VarsaylanParagrafYazTipi"/>
    <w:link w:val="GvdeMetni"/>
    <w:uiPriority w:val="99"/>
    <w:rsid w:val="00764D18"/>
    <w:rPr>
      <w:sz w:val="24"/>
      <w:szCs w:val="24"/>
    </w:rPr>
  </w:style>
  <w:style w:type="paragraph" w:styleId="GvdeMetni2">
    <w:name w:val="Body Text 2"/>
    <w:basedOn w:val="Normal"/>
    <w:link w:val="GvdeMetni2Char"/>
    <w:uiPriority w:val="99"/>
    <w:unhideWhenUsed/>
    <w:rsid w:val="00764D18"/>
    <w:pPr>
      <w:tabs>
        <w:tab w:val="left" w:pos="709"/>
        <w:tab w:val="left" w:pos="993"/>
        <w:tab w:val="left" w:pos="4962"/>
        <w:tab w:val="left" w:pos="5387"/>
        <w:tab w:val="left" w:pos="6379"/>
        <w:tab w:val="left" w:pos="7371"/>
        <w:tab w:val="left" w:pos="8222"/>
      </w:tabs>
      <w:jc w:val="both"/>
    </w:pPr>
    <w:rPr>
      <w:rFonts w:ascii="Verdana" w:hAnsi="Verdana"/>
      <w:sz w:val="15"/>
      <w:szCs w:val="15"/>
    </w:rPr>
  </w:style>
  <w:style w:type="character" w:customStyle="1" w:styleId="GvdeMetni2Char">
    <w:name w:val="Gövde Metni 2 Char"/>
    <w:basedOn w:val="VarsaylanParagrafYazTipi"/>
    <w:link w:val="GvdeMetni2"/>
    <w:uiPriority w:val="99"/>
    <w:rsid w:val="00764D18"/>
    <w:rPr>
      <w:rFonts w:ascii="Verdana" w:hAnsi="Verdana"/>
      <w:sz w:val="15"/>
      <w:szCs w:val="15"/>
    </w:rPr>
  </w:style>
  <w:style w:type="character" w:customStyle="1" w:styleId="date">
    <w:name w:val="date"/>
    <w:basedOn w:val="VarsaylanParagrafYazTipi"/>
    <w:rsid w:val="006146C7"/>
  </w:style>
</w:styles>
</file>

<file path=word/webSettings.xml><?xml version="1.0" encoding="utf-8"?>
<w:webSettings xmlns:r="http://schemas.openxmlformats.org/officeDocument/2006/relationships" xmlns:w="http://schemas.openxmlformats.org/wordprocessingml/2006/main">
  <w:divs>
    <w:div w:id="8913001">
      <w:bodyDiv w:val="1"/>
      <w:marLeft w:val="0"/>
      <w:marRight w:val="0"/>
      <w:marTop w:val="0"/>
      <w:marBottom w:val="0"/>
      <w:divBdr>
        <w:top w:val="none" w:sz="0" w:space="0" w:color="auto"/>
        <w:left w:val="none" w:sz="0" w:space="0" w:color="auto"/>
        <w:bottom w:val="none" w:sz="0" w:space="0" w:color="auto"/>
        <w:right w:val="none" w:sz="0" w:space="0" w:color="auto"/>
      </w:divBdr>
      <w:divsChild>
        <w:div w:id="2065057837">
          <w:marLeft w:val="0"/>
          <w:marRight w:val="0"/>
          <w:marTop w:val="0"/>
          <w:marBottom w:val="0"/>
          <w:divBdr>
            <w:top w:val="none" w:sz="0" w:space="0" w:color="auto"/>
            <w:left w:val="none" w:sz="0" w:space="0" w:color="auto"/>
            <w:bottom w:val="none" w:sz="0" w:space="0" w:color="auto"/>
            <w:right w:val="none" w:sz="0" w:space="0" w:color="auto"/>
          </w:divBdr>
          <w:divsChild>
            <w:div w:id="658197683">
              <w:marLeft w:val="0"/>
              <w:marRight w:val="0"/>
              <w:marTop w:val="0"/>
              <w:marBottom w:val="0"/>
              <w:divBdr>
                <w:top w:val="none" w:sz="0" w:space="0" w:color="auto"/>
                <w:left w:val="none" w:sz="0" w:space="0" w:color="auto"/>
                <w:bottom w:val="none" w:sz="0" w:space="0" w:color="auto"/>
                <w:right w:val="none" w:sz="0" w:space="0" w:color="auto"/>
              </w:divBdr>
              <w:divsChild>
                <w:div w:id="20088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28286">
      <w:bodyDiv w:val="1"/>
      <w:marLeft w:val="0"/>
      <w:marRight w:val="0"/>
      <w:marTop w:val="0"/>
      <w:marBottom w:val="0"/>
      <w:divBdr>
        <w:top w:val="none" w:sz="0" w:space="0" w:color="auto"/>
        <w:left w:val="none" w:sz="0" w:space="0" w:color="auto"/>
        <w:bottom w:val="none" w:sz="0" w:space="0" w:color="auto"/>
        <w:right w:val="none" w:sz="0" w:space="0" w:color="auto"/>
      </w:divBdr>
      <w:divsChild>
        <w:div w:id="2081950090">
          <w:marLeft w:val="0"/>
          <w:marRight w:val="0"/>
          <w:marTop w:val="0"/>
          <w:marBottom w:val="0"/>
          <w:divBdr>
            <w:top w:val="none" w:sz="0" w:space="0" w:color="auto"/>
            <w:left w:val="none" w:sz="0" w:space="0" w:color="auto"/>
            <w:bottom w:val="none" w:sz="0" w:space="0" w:color="auto"/>
            <w:right w:val="none" w:sz="0" w:space="0" w:color="auto"/>
          </w:divBdr>
        </w:div>
      </w:divsChild>
    </w:div>
    <w:div w:id="630091816">
      <w:bodyDiv w:val="1"/>
      <w:marLeft w:val="0"/>
      <w:marRight w:val="0"/>
      <w:marTop w:val="0"/>
      <w:marBottom w:val="0"/>
      <w:divBdr>
        <w:top w:val="none" w:sz="0" w:space="0" w:color="auto"/>
        <w:left w:val="none" w:sz="0" w:space="0" w:color="auto"/>
        <w:bottom w:val="none" w:sz="0" w:space="0" w:color="auto"/>
        <w:right w:val="none" w:sz="0" w:space="0" w:color="auto"/>
      </w:divBdr>
      <w:divsChild>
        <w:div w:id="986055197">
          <w:marLeft w:val="0"/>
          <w:marRight w:val="0"/>
          <w:marTop w:val="0"/>
          <w:marBottom w:val="0"/>
          <w:divBdr>
            <w:top w:val="none" w:sz="0" w:space="0" w:color="auto"/>
            <w:left w:val="none" w:sz="0" w:space="0" w:color="auto"/>
            <w:bottom w:val="none" w:sz="0" w:space="0" w:color="auto"/>
            <w:right w:val="none" w:sz="0" w:space="0" w:color="auto"/>
          </w:divBdr>
        </w:div>
      </w:divsChild>
    </w:div>
    <w:div w:id="770587586">
      <w:bodyDiv w:val="1"/>
      <w:marLeft w:val="0"/>
      <w:marRight w:val="0"/>
      <w:marTop w:val="0"/>
      <w:marBottom w:val="0"/>
      <w:divBdr>
        <w:top w:val="none" w:sz="0" w:space="0" w:color="auto"/>
        <w:left w:val="none" w:sz="0" w:space="0" w:color="auto"/>
        <w:bottom w:val="none" w:sz="0" w:space="0" w:color="auto"/>
        <w:right w:val="none" w:sz="0" w:space="0" w:color="auto"/>
      </w:divBdr>
      <w:divsChild>
        <w:div w:id="1693335654">
          <w:marLeft w:val="0"/>
          <w:marRight w:val="0"/>
          <w:marTop w:val="0"/>
          <w:marBottom w:val="0"/>
          <w:divBdr>
            <w:top w:val="none" w:sz="0" w:space="0" w:color="auto"/>
            <w:left w:val="none" w:sz="0" w:space="0" w:color="auto"/>
            <w:bottom w:val="none" w:sz="0" w:space="0" w:color="auto"/>
            <w:right w:val="none" w:sz="0" w:space="0" w:color="auto"/>
          </w:divBdr>
        </w:div>
      </w:divsChild>
    </w:div>
    <w:div w:id="1021780325">
      <w:bodyDiv w:val="1"/>
      <w:marLeft w:val="0"/>
      <w:marRight w:val="0"/>
      <w:marTop w:val="0"/>
      <w:marBottom w:val="0"/>
      <w:divBdr>
        <w:top w:val="none" w:sz="0" w:space="0" w:color="auto"/>
        <w:left w:val="none" w:sz="0" w:space="0" w:color="auto"/>
        <w:bottom w:val="none" w:sz="0" w:space="0" w:color="auto"/>
        <w:right w:val="none" w:sz="0" w:space="0" w:color="auto"/>
      </w:divBdr>
      <w:divsChild>
        <w:div w:id="1654215737">
          <w:marLeft w:val="0"/>
          <w:marRight w:val="0"/>
          <w:marTop w:val="0"/>
          <w:marBottom w:val="0"/>
          <w:divBdr>
            <w:top w:val="none" w:sz="0" w:space="0" w:color="auto"/>
            <w:left w:val="none" w:sz="0" w:space="0" w:color="auto"/>
            <w:bottom w:val="none" w:sz="0" w:space="0" w:color="auto"/>
            <w:right w:val="none" w:sz="0" w:space="0" w:color="auto"/>
          </w:divBdr>
        </w:div>
      </w:divsChild>
    </w:div>
    <w:div w:id="1064764620">
      <w:bodyDiv w:val="1"/>
      <w:marLeft w:val="0"/>
      <w:marRight w:val="0"/>
      <w:marTop w:val="0"/>
      <w:marBottom w:val="0"/>
      <w:divBdr>
        <w:top w:val="none" w:sz="0" w:space="0" w:color="auto"/>
        <w:left w:val="none" w:sz="0" w:space="0" w:color="auto"/>
        <w:bottom w:val="none" w:sz="0" w:space="0" w:color="auto"/>
        <w:right w:val="none" w:sz="0" w:space="0" w:color="auto"/>
      </w:divBdr>
      <w:divsChild>
        <w:div w:id="496649089">
          <w:marLeft w:val="0"/>
          <w:marRight w:val="0"/>
          <w:marTop w:val="0"/>
          <w:marBottom w:val="0"/>
          <w:divBdr>
            <w:top w:val="none" w:sz="0" w:space="0" w:color="auto"/>
            <w:left w:val="none" w:sz="0" w:space="0" w:color="auto"/>
            <w:bottom w:val="none" w:sz="0" w:space="0" w:color="auto"/>
            <w:right w:val="none" w:sz="0" w:space="0" w:color="auto"/>
          </w:divBdr>
        </w:div>
      </w:divsChild>
    </w:div>
    <w:div w:id="1158034638">
      <w:bodyDiv w:val="1"/>
      <w:marLeft w:val="0"/>
      <w:marRight w:val="0"/>
      <w:marTop w:val="0"/>
      <w:marBottom w:val="0"/>
      <w:divBdr>
        <w:top w:val="none" w:sz="0" w:space="0" w:color="auto"/>
        <w:left w:val="none" w:sz="0" w:space="0" w:color="auto"/>
        <w:bottom w:val="none" w:sz="0" w:space="0" w:color="auto"/>
        <w:right w:val="none" w:sz="0" w:space="0" w:color="auto"/>
      </w:divBdr>
      <w:divsChild>
        <w:div w:id="747388761">
          <w:marLeft w:val="0"/>
          <w:marRight w:val="0"/>
          <w:marTop w:val="0"/>
          <w:marBottom w:val="0"/>
          <w:divBdr>
            <w:top w:val="none" w:sz="0" w:space="0" w:color="auto"/>
            <w:left w:val="none" w:sz="0" w:space="0" w:color="auto"/>
            <w:bottom w:val="none" w:sz="0" w:space="0" w:color="auto"/>
            <w:right w:val="none" w:sz="0" w:space="0" w:color="auto"/>
          </w:divBdr>
        </w:div>
      </w:divsChild>
    </w:div>
    <w:div w:id="1304774112">
      <w:bodyDiv w:val="1"/>
      <w:marLeft w:val="0"/>
      <w:marRight w:val="0"/>
      <w:marTop w:val="0"/>
      <w:marBottom w:val="0"/>
      <w:divBdr>
        <w:top w:val="none" w:sz="0" w:space="0" w:color="auto"/>
        <w:left w:val="none" w:sz="0" w:space="0" w:color="auto"/>
        <w:bottom w:val="none" w:sz="0" w:space="0" w:color="auto"/>
        <w:right w:val="none" w:sz="0" w:space="0" w:color="auto"/>
      </w:divBdr>
    </w:div>
    <w:div w:id="1980261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B2D277B605B0CB4088AD70BB203A4828" ma:contentTypeVersion="2" ma:contentTypeDescription="Yeni belge oluşturun." ma:contentTypeScope="" ma:versionID="3ceab13dbbd2569522e0e7f3ff9c1977">
  <xsd:schema xmlns:xsd="http://www.w3.org/2001/XMLSchema" xmlns:xs="http://www.w3.org/2001/XMLSchema" xmlns:p="http://schemas.microsoft.com/office/2006/metadata/properties" xmlns:ns2="eb68ff27-5438-4fda-b5e8-a44a426c466e" targetNamespace="http://schemas.microsoft.com/office/2006/metadata/properties" ma:root="true" ma:fieldsID="e25d7f2486645ebbb5dabf31dcb57e61" ns2:_="">
    <xsd:import namespace="eb68ff27-5438-4fda-b5e8-a44a426c466e"/>
    <xsd:element name="properties">
      <xsd:complexType>
        <xsd:sequence>
          <xsd:element name="documentManagement">
            <xsd:complexType>
              <xsd:all>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8ff27-5438-4fda-b5e8-a44a426c466e" elementFormDefault="qualified">
    <xsd:import namespace="http://schemas.microsoft.com/office/2006/documentManagement/types"/>
    <xsd:import namespace="http://schemas.microsoft.com/office/infopath/2007/PartnerControls"/>
    <xsd:element name="YayinBitisTarihi" ma:index="8"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eb68ff27-5438-4fda-b5e8-a44a426c466e">2015-02-14T15:30:00+00:00</YayinBitisTarihi>
  </documentManagement>
</p:properties>
</file>

<file path=customXml/itemProps1.xml><?xml version="1.0" encoding="utf-8"?>
<ds:datastoreItem xmlns:ds="http://schemas.openxmlformats.org/officeDocument/2006/customXml" ds:itemID="{CA8575AE-36F7-4C58-B055-A744402D8649}"/>
</file>

<file path=customXml/itemProps2.xml><?xml version="1.0" encoding="utf-8"?>
<ds:datastoreItem xmlns:ds="http://schemas.openxmlformats.org/officeDocument/2006/customXml" ds:itemID="{FFAB3F4E-72BE-4148-B97A-BA511CD00F44}"/>
</file>

<file path=customXml/itemProps3.xml><?xml version="1.0" encoding="utf-8"?>
<ds:datastoreItem xmlns:ds="http://schemas.openxmlformats.org/officeDocument/2006/customXml" ds:itemID="{3D656DA5-AFAE-427A-9DF2-611544FF8EB6}"/>
</file>

<file path=docProps/app.xml><?xml version="1.0" encoding="utf-8"?>
<Properties xmlns="http://schemas.openxmlformats.org/officeDocument/2006/extended-properties" xmlns:vt="http://schemas.openxmlformats.org/officeDocument/2006/docPropsVTypes">
  <Template>Normal.dotm</Template>
  <TotalTime>0</TotalTime>
  <Pages>5</Pages>
  <Words>1503</Words>
  <Characters>8569</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Konusu:</vt:lpstr>
    </vt:vector>
  </TitlesOfParts>
  <Company/>
  <LinksUpToDate>false</LinksUpToDate>
  <CharactersWithSpaces>10052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Konusu:</dc:title>
  <dc:creator>askin.torun</dc:creator>
  <cp:lastModifiedBy>adem.soylemez</cp:lastModifiedBy>
  <cp:revision>2</cp:revision>
  <cp:lastPrinted>2012-11-19T08:25:00Z</cp:lastPrinted>
  <dcterms:created xsi:type="dcterms:W3CDTF">2013-02-25T12:51:00Z</dcterms:created>
  <dcterms:modified xsi:type="dcterms:W3CDTF">2013-02-25T12:51:00Z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0x010100B2D277B605B0CB4088AD70BB203A4828</vt:lpwstr>
  </property>
</Properties>
</file>