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9"/>
        <w:gridCol w:w="3900"/>
        <w:gridCol w:w="4609"/>
      </w:tblGrid>
      <w:tr w:rsidR="00DB6DFD" w:rsidRPr="00BB7514">
        <w:trPr>
          <w:trHeight w:val="942"/>
        </w:trPr>
        <w:tc>
          <w:tcPr>
            <w:tcW w:w="1829" w:type="dxa"/>
          </w:tcPr>
          <w:p w:rsidR="00DB6DFD" w:rsidRPr="00BB7514" w:rsidRDefault="00DB6DFD" w:rsidP="00CE54C6">
            <w:pPr>
              <w:spacing w:before="120"/>
              <w:rPr>
                <w:b/>
                <w:bCs/>
              </w:rPr>
            </w:pPr>
            <w:r w:rsidRPr="00BB7514">
              <w:rPr>
                <w:b/>
                <w:bCs/>
              </w:rPr>
              <w:t>Konusu:</w:t>
            </w:r>
          </w:p>
        </w:tc>
        <w:tc>
          <w:tcPr>
            <w:tcW w:w="8509" w:type="dxa"/>
            <w:gridSpan w:val="2"/>
          </w:tcPr>
          <w:p w:rsidR="00DB6DFD" w:rsidRPr="00BB7514" w:rsidRDefault="0067280F" w:rsidP="008B78A6">
            <w:pPr>
              <w:spacing w:before="240" w:after="240"/>
              <w:jc w:val="both"/>
            </w:pPr>
            <w:r>
              <w:tab/>
            </w:r>
            <w:r w:rsidR="008B78A6">
              <w:t>………</w:t>
            </w:r>
            <w:r w:rsidR="00F33100">
              <w:t xml:space="preserve"> İl Gıda Tarım ve Hayvancılık Müdürlüğünde görevli personele Sakarya İlinin Büyükşehir Bele</w:t>
            </w:r>
            <w:r w:rsidR="00481234">
              <w:t>diyesi olması ve İl Müdürlüğü</w:t>
            </w:r>
            <w:r w:rsidR="00F33100">
              <w:t xml:space="preserve"> ile bazı ilçelerin </w:t>
            </w:r>
            <w:r>
              <w:t xml:space="preserve">Büyükşehir Belediye sınırları içinde yer alması nedeniyle </w:t>
            </w:r>
            <w:r w:rsidRPr="00D61B29">
              <w:rPr>
                <w:b/>
                <w:i/>
                <w:u w:val="single"/>
              </w:rPr>
              <w:t>seyyar görev tazminatı ve ek özel hizmet tazminatının</w:t>
            </w:r>
            <w:r>
              <w:t xml:space="preserve"> hangi usul ve esaslara göre ödeneceği.</w:t>
            </w:r>
          </w:p>
        </w:tc>
      </w:tr>
      <w:tr w:rsidR="002076BE" w:rsidRPr="00BB7514" w:rsidTr="00116598">
        <w:trPr>
          <w:trHeight w:val="1215"/>
        </w:trPr>
        <w:tc>
          <w:tcPr>
            <w:tcW w:w="1829" w:type="dxa"/>
          </w:tcPr>
          <w:p w:rsidR="002076BE" w:rsidRPr="00BB7514" w:rsidRDefault="002076BE" w:rsidP="003A6F3D">
            <w:pPr>
              <w:spacing w:before="120"/>
              <w:rPr>
                <w:b/>
                <w:bCs/>
              </w:rPr>
            </w:pPr>
            <w:r w:rsidRPr="00BB7514">
              <w:rPr>
                <w:b/>
                <w:bCs/>
              </w:rPr>
              <w:t>İlgili Mevzuat:</w:t>
            </w:r>
          </w:p>
        </w:tc>
        <w:tc>
          <w:tcPr>
            <w:tcW w:w="8509" w:type="dxa"/>
            <w:gridSpan w:val="2"/>
          </w:tcPr>
          <w:p w:rsidR="00934F02" w:rsidRPr="00BB7514" w:rsidRDefault="00934F02" w:rsidP="008D755F">
            <w:pPr>
              <w:ind w:left="785"/>
              <w:rPr>
                <w:b/>
              </w:rPr>
            </w:pPr>
          </w:p>
          <w:p w:rsidR="006B5B02" w:rsidRPr="00D61B29" w:rsidRDefault="00D61B29" w:rsidP="006B5B02">
            <w:pPr>
              <w:numPr>
                <w:ilvl w:val="0"/>
                <w:numId w:val="4"/>
              </w:numPr>
              <w:jc w:val="both"/>
              <w:rPr>
                <w:b/>
              </w:rPr>
            </w:pPr>
            <w:r w:rsidRPr="00D61B29">
              <w:rPr>
                <w:b/>
              </w:rPr>
              <w:t xml:space="preserve">Ek Özel Hizmet </w:t>
            </w:r>
            <w:r w:rsidR="006B5B02" w:rsidRPr="00D61B29">
              <w:rPr>
                <w:b/>
              </w:rPr>
              <w:t>Tazminatı:</w:t>
            </w:r>
          </w:p>
          <w:p w:rsidR="006B5B02" w:rsidRPr="00BB7514" w:rsidRDefault="006B5B02" w:rsidP="006B5B02">
            <w:pPr>
              <w:ind w:left="425"/>
              <w:jc w:val="both"/>
              <w:rPr>
                <w:b/>
              </w:rPr>
            </w:pPr>
          </w:p>
          <w:p w:rsidR="006B5B02" w:rsidRPr="00BB7514" w:rsidRDefault="00D61B29" w:rsidP="00D61B29">
            <w:pPr>
              <w:ind w:left="41" w:firstLine="440"/>
              <w:jc w:val="both"/>
              <w:rPr>
                <w:b/>
              </w:rPr>
            </w:pPr>
            <w:r>
              <w:rPr>
                <w:b/>
              </w:rPr>
              <w:t>1–17</w:t>
            </w:r>
            <w:r w:rsidR="006B5B02" w:rsidRPr="00BB7514">
              <w:rPr>
                <w:b/>
              </w:rPr>
              <w:t>.04.2006 tarihli ve 2006/10344 sayılı Bakanlar Kurulu Kararı ile yürürlüğe konulan ve 201</w:t>
            </w:r>
            <w:r w:rsidR="006B5B02">
              <w:rPr>
                <w:b/>
              </w:rPr>
              <w:t>2</w:t>
            </w:r>
            <w:r w:rsidR="006B5B02" w:rsidRPr="00BB7514">
              <w:rPr>
                <w:b/>
              </w:rPr>
              <w:t xml:space="preserve"> yılında da uygulanmasına devam edilen Devlet Memurlarına Ödenecek Zam ve Tazminatlara İlişkin Bakanlar Kurulu Kararının II Sayılı Cetveli (Özel Hizmet Tazminatı) E – Teknik Hizmetler Sınıfı 6 ncı fıkrasında;</w:t>
            </w:r>
          </w:p>
          <w:p w:rsidR="006B5B02" w:rsidRPr="00BB7514" w:rsidRDefault="006B5B02" w:rsidP="006B5B02">
            <w:pPr>
              <w:jc w:val="both"/>
              <w:rPr>
                <w:b/>
              </w:rPr>
            </w:pPr>
          </w:p>
          <w:p w:rsidR="006B5B02" w:rsidRPr="00BB7514" w:rsidRDefault="006B5B02" w:rsidP="006B5B02">
            <w:pPr>
              <w:ind w:left="-1" w:firstLine="426"/>
              <w:jc w:val="both"/>
              <w:rPr>
                <w:b/>
              </w:rPr>
            </w:pPr>
            <w:r w:rsidRPr="00BB7514">
              <w:t>“Teknik Hizmetler Sınıfına ait kadrolarda bulunan personelden; büro, atölye, ısı santralı, laboratuvar, tesis (sosyal tesisler dahil), işletme, fabrika ve hizmet binaları dışında olmak şartıyla arazi, şantiye, inşaat, baraj, park, bahçe, maden, açık alanlarda kurulu tarım ve hayvancılık uygulama birimleri ve yol gibi açık çalışma mahallerinde fiilen çalışanlara (belirtilen mahallerde yapılan kontrollük hizmetleri dahil), çalışılan her gün için aşağıda gösterilen oranlarda ayrıca özel hizmet tazminatı ödenir. Faal durumdaki hizmet binalarının tadilat, bakım ve onarımı işleri açık çalışma mahalli kapsamında değerlendirilmez.</w:t>
            </w:r>
          </w:p>
          <w:p w:rsidR="006B5B02" w:rsidRPr="00BB7514" w:rsidRDefault="006B5B02" w:rsidP="006B5B02">
            <w:pPr>
              <w:tabs>
                <w:tab w:val="left" w:pos="284"/>
                <w:tab w:val="left" w:pos="567"/>
                <w:tab w:val="left" w:pos="851"/>
                <w:tab w:val="left" w:pos="4536"/>
                <w:tab w:val="right" w:pos="5103"/>
                <w:tab w:val="center" w:pos="5954"/>
                <w:tab w:val="center" w:pos="6804"/>
                <w:tab w:val="center" w:pos="7655"/>
                <w:tab w:val="left" w:pos="8789"/>
                <w:tab w:val="center" w:pos="9214"/>
              </w:tabs>
              <w:jc w:val="both"/>
            </w:pPr>
            <w:r w:rsidRPr="00BB7514">
              <w:tab/>
            </w:r>
            <w:r w:rsidRPr="00BB7514">
              <w:tab/>
            </w:r>
            <w:r w:rsidRPr="00BB7514">
              <w:tab/>
              <w:t>a) 1/a, b ve c sıralarında sayılanlara .............. :</w:t>
            </w:r>
            <w:r w:rsidRPr="00BB7514">
              <w:tab/>
              <w:t xml:space="preserve">  3,0</w:t>
            </w:r>
          </w:p>
          <w:p w:rsidR="006B5B02" w:rsidRPr="00BB7514" w:rsidRDefault="006B5B02" w:rsidP="006B5B02">
            <w:pPr>
              <w:tabs>
                <w:tab w:val="left" w:pos="284"/>
                <w:tab w:val="left" w:pos="567"/>
                <w:tab w:val="left" w:pos="851"/>
                <w:tab w:val="left" w:pos="4536"/>
                <w:tab w:val="right" w:pos="5103"/>
                <w:tab w:val="center" w:pos="5954"/>
                <w:tab w:val="center" w:pos="6804"/>
                <w:tab w:val="center" w:pos="7655"/>
                <w:tab w:val="left" w:pos="8789"/>
                <w:tab w:val="center" w:pos="9214"/>
              </w:tabs>
              <w:jc w:val="both"/>
            </w:pPr>
            <w:r w:rsidRPr="00BB7514">
              <w:tab/>
            </w:r>
            <w:r w:rsidRPr="00BB7514">
              <w:tab/>
            </w:r>
            <w:r w:rsidRPr="00BB7514">
              <w:tab/>
              <w:t>b) 1/d sırası ile 2 nci sırada sayılanlara ..........:</w:t>
            </w:r>
            <w:r w:rsidRPr="00BB7514">
              <w:tab/>
              <w:t xml:space="preserve">  2,0</w:t>
            </w:r>
          </w:p>
          <w:p w:rsidR="006B5B02" w:rsidRPr="003831C2" w:rsidRDefault="006B5B02" w:rsidP="006B5B02">
            <w:pPr>
              <w:pStyle w:val="GvdeMetni"/>
              <w:tabs>
                <w:tab w:val="left" w:pos="851"/>
                <w:tab w:val="right" w:pos="5103"/>
                <w:tab w:val="left" w:pos="8789"/>
              </w:tabs>
              <w:rPr>
                <w:sz w:val="24"/>
                <w:lang w:val="tr-TR" w:eastAsia="tr-TR"/>
              </w:rPr>
            </w:pPr>
            <w:r w:rsidRPr="003831C2">
              <w:rPr>
                <w:sz w:val="24"/>
                <w:lang w:val="tr-TR" w:eastAsia="tr-TR"/>
              </w:rPr>
              <w:tab/>
              <w:t>c) 3 ve 4 üncü sıralarda sayılanlara ................:          1,2</w:t>
            </w:r>
          </w:p>
          <w:p w:rsidR="006B5B02" w:rsidRPr="003831C2" w:rsidRDefault="006B5B02" w:rsidP="006B5B02">
            <w:pPr>
              <w:pStyle w:val="GvdeMetni"/>
              <w:tabs>
                <w:tab w:val="left" w:pos="851"/>
                <w:tab w:val="right" w:pos="5103"/>
                <w:tab w:val="left" w:pos="8789"/>
              </w:tabs>
              <w:ind w:right="567"/>
              <w:rPr>
                <w:sz w:val="24"/>
                <w:u w:val="single"/>
                <w:lang w:val="tr-TR" w:eastAsia="tr-TR"/>
              </w:rPr>
            </w:pPr>
            <w:r w:rsidRPr="003831C2">
              <w:rPr>
                <w:sz w:val="24"/>
                <w:lang w:val="tr-TR" w:eastAsia="tr-TR"/>
              </w:rPr>
              <w:t xml:space="preserve">        Bu ek özel hizmet tazminatının ödenmesinde </w:t>
            </w:r>
            <w:r w:rsidRPr="003831C2">
              <w:rPr>
                <w:b/>
                <w:i/>
                <w:sz w:val="24"/>
                <w:u w:val="single"/>
                <w:lang w:val="tr-TR" w:eastAsia="tr-TR"/>
              </w:rPr>
              <w:t>ilgililerin kadroları esas alınır.</w:t>
            </w:r>
            <w:r w:rsidRPr="003831C2">
              <w:rPr>
                <w:sz w:val="24"/>
                <w:lang w:val="tr-TR" w:eastAsia="tr-TR"/>
              </w:rPr>
              <w:t xml:space="preserve"> Tazminatın kimlere ödeneceği; iş programları ve çalışma mahallerinin özellikleri dikkate alınarak, üçer aylık dönemler itibarıyla ilgili birim amirlerince belirlenir. Ödemeler görevin filen yerine getirilmesinden sonra üçer aylık dönem sonlarında yapılır.</w:t>
            </w:r>
          </w:p>
          <w:p w:rsidR="006B5B02" w:rsidRPr="003831C2" w:rsidRDefault="006B5B02" w:rsidP="006B5B02">
            <w:pPr>
              <w:pStyle w:val="GvdeMetni"/>
              <w:tabs>
                <w:tab w:val="left" w:pos="851"/>
                <w:tab w:val="right" w:pos="5103"/>
                <w:tab w:val="left" w:pos="8789"/>
              </w:tabs>
              <w:rPr>
                <w:sz w:val="24"/>
                <w:lang w:val="tr-TR" w:eastAsia="tr-TR"/>
              </w:rPr>
            </w:pPr>
            <w:r w:rsidRPr="003831C2">
              <w:rPr>
                <w:sz w:val="24"/>
                <w:lang w:val="tr-TR" w:eastAsia="tr-TR"/>
              </w:rPr>
              <w:t xml:space="preserve">        Ancak, bu şekilde ödenecek ek özel hizmet tazminat toplamı üçer aylık dönemler itibarıyla,</w:t>
            </w:r>
          </w:p>
          <w:p w:rsidR="006B5B02" w:rsidRPr="00BB7514" w:rsidRDefault="006B5B02" w:rsidP="006B5B02">
            <w:pPr>
              <w:tabs>
                <w:tab w:val="left" w:pos="284"/>
                <w:tab w:val="left" w:pos="567"/>
                <w:tab w:val="left" w:pos="851"/>
                <w:tab w:val="left" w:pos="4536"/>
                <w:tab w:val="right" w:pos="5103"/>
                <w:tab w:val="center" w:pos="5954"/>
                <w:tab w:val="center" w:pos="6804"/>
                <w:tab w:val="center" w:pos="7655"/>
                <w:tab w:val="left" w:pos="8789"/>
                <w:tab w:val="center" w:pos="9214"/>
              </w:tabs>
              <w:jc w:val="both"/>
            </w:pPr>
            <w:r w:rsidRPr="00BB7514">
              <w:tab/>
            </w:r>
            <w:r w:rsidRPr="00BB7514">
              <w:tab/>
            </w:r>
            <w:r w:rsidRPr="00BB7514">
              <w:tab/>
              <w:t>a) 1/a, b ve c sıralarında sayılanlara ............... :</w:t>
            </w:r>
            <w:r w:rsidRPr="00BB7514">
              <w:tab/>
            </w:r>
            <w:r>
              <w:t xml:space="preserve"> </w:t>
            </w:r>
            <w:r w:rsidRPr="00BB7514">
              <w:t>60</w:t>
            </w:r>
          </w:p>
          <w:p w:rsidR="006B5B02" w:rsidRPr="00BB7514" w:rsidRDefault="006B5B02" w:rsidP="006B5B02">
            <w:pPr>
              <w:tabs>
                <w:tab w:val="left" w:pos="284"/>
                <w:tab w:val="left" w:pos="567"/>
                <w:tab w:val="left" w:pos="851"/>
                <w:tab w:val="left" w:pos="4536"/>
                <w:tab w:val="right" w:pos="5103"/>
                <w:tab w:val="center" w:pos="5954"/>
                <w:tab w:val="center" w:pos="6804"/>
                <w:tab w:val="center" w:pos="7655"/>
                <w:tab w:val="left" w:pos="8789"/>
                <w:tab w:val="center" w:pos="9214"/>
              </w:tabs>
              <w:jc w:val="both"/>
            </w:pPr>
            <w:r w:rsidRPr="00BB7514">
              <w:tab/>
            </w:r>
            <w:r w:rsidRPr="00BB7514">
              <w:tab/>
            </w:r>
            <w:r w:rsidRPr="00BB7514">
              <w:tab/>
              <w:t>b) 1/d sırası ile 2 nci sırada sayılanlara ...........:</w:t>
            </w:r>
            <w:r w:rsidRPr="00BB7514">
              <w:tab/>
              <w:t xml:space="preserve">  40</w:t>
            </w:r>
          </w:p>
          <w:p w:rsidR="006B5B02" w:rsidRPr="003831C2" w:rsidRDefault="006B5B02" w:rsidP="006B5B02">
            <w:pPr>
              <w:pStyle w:val="GvdeMetni"/>
              <w:tabs>
                <w:tab w:val="left" w:pos="851"/>
                <w:tab w:val="right" w:pos="5103"/>
                <w:tab w:val="left" w:pos="8789"/>
              </w:tabs>
              <w:rPr>
                <w:sz w:val="24"/>
                <w:lang w:val="tr-TR" w:eastAsia="tr-TR"/>
              </w:rPr>
            </w:pPr>
            <w:r w:rsidRPr="003831C2">
              <w:rPr>
                <w:sz w:val="24"/>
                <w:lang w:val="tr-TR" w:eastAsia="tr-TR"/>
              </w:rPr>
              <w:tab/>
              <w:t>c) 3 ve 4 üncü sıralarda sayılanlara .................:         24</w:t>
            </w:r>
          </w:p>
          <w:p w:rsidR="006B5B02" w:rsidRDefault="006B5B02" w:rsidP="006B5B02">
            <w:pPr>
              <w:ind w:firstLine="284"/>
              <w:jc w:val="both"/>
            </w:pPr>
            <w:r w:rsidRPr="00BB7514">
              <w:t xml:space="preserve">  Oranlarını aşamaz.” denilmektedir.</w:t>
            </w:r>
          </w:p>
          <w:p w:rsidR="00D61B29" w:rsidRPr="00BB7514" w:rsidRDefault="00D61B29" w:rsidP="006B5B02">
            <w:pPr>
              <w:ind w:firstLine="284"/>
              <w:jc w:val="both"/>
            </w:pPr>
          </w:p>
          <w:p w:rsidR="006B5B02" w:rsidRDefault="00D61B29" w:rsidP="00D61B29">
            <w:pPr>
              <w:pStyle w:val="NormalWeb"/>
              <w:spacing w:before="0" w:beforeAutospacing="0" w:after="120" w:afterAutospacing="0" w:line="240" w:lineRule="atLeast"/>
              <w:ind w:firstLine="720"/>
              <w:jc w:val="both"/>
              <w:rPr>
                <w:b/>
                <w:bCs/>
              </w:rPr>
            </w:pPr>
            <w:r>
              <w:rPr>
                <w:b/>
              </w:rPr>
              <w:t>2</w:t>
            </w:r>
            <w:r w:rsidRPr="00BB7514">
              <w:rPr>
                <w:b/>
              </w:rPr>
              <w:t xml:space="preserve"> </w:t>
            </w:r>
            <w:r w:rsidRPr="00BB7514">
              <w:rPr>
                <w:rFonts w:eastAsia="Calibri"/>
                <w:b/>
                <w:bCs/>
              </w:rPr>
              <w:t>– 160</w:t>
            </w:r>
            <w:r w:rsidR="006B5B02" w:rsidRPr="00BB7514">
              <w:rPr>
                <w:rFonts w:eastAsia="Calibri"/>
                <w:b/>
                <w:bCs/>
              </w:rPr>
              <w:t xml:space="preserve"> seri numaralı Devlet Memurları Kanunu</w:t>
            </w:r>
            <w:r w:rsidR="006B5B02" w:rsidRPr="00BB7514">
              <w:rPr>
                <w:rFonts w:eastAsia="Calibri"/>
              </w:rPr>
              <w:t xml:space="preserve"> </w:t>
            </w:r>
            <w:r w:rsidR="006B5B02" w:rsidRPr="00BB7514">
              <w:rPr>
                <w:rFonts w:eastAsia="Calibri"/>
                <w:b/>
                <w:bCs/>
              </w:rPr>
              <w:t xml:space="preserve">Genel Tebliğinin </w:t>
            </w:r>
            <w:r w:rsidR="006B5B02" w:rsidRPr="00BB7514">
              <w:rPr>
                <w:b/>
                <w:bCs/>
              </w:rPr>
              <w:t>C - II Sayılı Cetvele İlişkin Açıklamalar</w:t>
            </w:r>
            <w:r w:rsidR="006B5B02">
              <w:rPr>
                <w:b/>
                <w:bCs/>
              </w:rPr>
              <w:t>;</w:t>
            </w:r>
          </w:p>
          <w:p w:rsidR="006B5B02" w:rsidRPr="00BB7514" w:rsidRDefault="006B5B02" w:rsidP="00D61B29">
            <w:pPr>
              <w:pStyle w:val="NormalWeb"/>
              <w:spacing w:before="0" w:beforeAutospacing="0" w:after="120" w:afterAutospacing="0" w:line="240" w:lineRule="atLeast"/>
              <w:ind w:firstLine="720"/>
              <w:jc w:val="both"/>
            </w:pPr>
            <w:r w:rsidRPr="00BB7514">
              <w:rPr>
                <w:b/>
                <w:bCs/>
              </w:rPr>
              <w:t xml:space="preserve"> </w:t>
            </w:r>
            <w:r w:rsidRPr="00BB7514">
              <w:t xml:space="preserve">6- II sayılı Cetvelin (E) Teknik Hizmetler Bölümünün 6 ncı sırasında, Teknik Hizmetler Sınıfına ait kadrolarda bulunan personelden; büro, atölye, ısı santralı, laboratuar, tesis (sosyal tesisler dahil), işletme, fabrika ve hizmet binaları dışında olmak şartıyla arazi, şantiye, inşaat, baraj, park, bahçe, maden, açık alanlarda kurulu tarım ve hayvancılık uygulama birimleri ve yol gibi </w:t>
            </w:r>
            <w:r w:rsidRPr="00493C35">
              <w:rPr>
                <w:i/>
                <w:u w:val="single"/>
              </w:rPr>
              <w:t xml:space="preserve">açık çalışma mahallerinde fiilen </w:t>
            </w:r>
            <w:r w:rsidRPr="00493C35">
              <w:rPr>
                <w:i/>
                <w:u w:val="single"/>
              </w:rPr>
              <w:lastRenderedPageBreak/>
              <w:t>çalışanlara</w:t>
            </w:r>
            <w:r w:rsidRPr="00BB7514">
              <w:t xml:space="preserve"> (belirtilen mahallerde yapılan kontrollük hizmetleri dahil), çalışılan her gün için %3, %2 ve %1,2 oranlarında ek özel hizmet tazminatı ödeneceği; bu şekilde ödenecek ek özel hizmet tazminatı toplamının üçer aylık dönemler itibarıyla %60, %40 ve %24 oranlarını aşamayacağı, bu ilave tazminatın kimlere ödeneceğinin ise iş programları ve çalışma mahallerinin özellikleri dikkate alınarak, üçer aylık dönemler halinde, ilgili birim amirlerince belirleneceği ve ödemelerin görevin fiilen yerine getirilmesinden </w:t>
            </w:r>
            <w:r w:rsidRPr="00BB7514">
              <w:rPr>
                <w:i/>
                <w:u w:val="single"/>
              </w:rPr>
              <w:t>sonra üçer aylık dönem sonlarında</w:t>
            </w:r>
            <w:r w:rsidRPr="00BB7514">
              <w:t xml:space="preserve"> yapılacağı hükme bağlanmıştır.</w:t>
            </w:r>
          </w:p>
          <w:p w:rsidR="006B5B02" w:rsidRPr="00BB7514" w:rsidRDefault="006B5B02" w:rsidP="006B5B02">
            <w:pPr>
              <w:pStyle w:val="NormalWeb"/>
              <w:spacing w:before="0" w:beforeAutospacing="0" w:after="0" w:afterAutospacing="0" w:line="240" w:lineRule="atLeast"/>
              <w:ind w:firstLine="720"/>
              <w:jc w:val="both"/>
            </w:pPr>
            <w:r w:rsidRPr="00BB7514">
              <w:t>Buna göre, kadroları Teknik Hizmetler Bölümünün l ila 4 üncü sırasında sayılanlara, söz konusu ek özel hizmet tazminatının ödenebilmesi için;</w:t>
            </w:r>
          </w:p>
          <w:p w:rsidR="006B5B02" w:rsidRPr="00BB7514" w:rsidRDefault="006B5B02" w:rsidP="006B5B02">
            <w:pPr>
              <w:pStyle w:val="NormalWeb"/>
              <w:spacing w:before="0" w:beforeAutospacing="0" w:after="0" w:afterAutospacing="0" w:line="240" w:lineRule="atLeast"/>
              <w:ind w:firstLine="720"/>
              <w:jc w:val="both"/>
            </w:pPr>
            <w:r w:rsidRPr="00BB7514">
              <w:t>a) Bu personelin büro, atölye, ısı santralı, laboratuvar, tesis (sosyal tesisler dahil), işletme, fabrika ve hizmet binaları gibi “kapalı mahaller” dışında arazi, park, bahçe, şantiye, inşaat, maden, açık alanlarda kurulu tarım ve hayvancılık uygulama birimleri, yol, tünel, demiryolu, büyük içme suyu, köprü, kıyı yapıları, baraj v.b. açık çalışma mahallerinde görevlendirilmiş ve bu mahallerde fiilen çalışmış olmaları,</w:t>
            </w:r>
          </w:p>
          <w:p w:rsidR="006B5B02" w:rsidRPr="00BB7514" w:rsidRDefault="006B5B02" w:rsidP="006B5B02">
            <w:pPr>
              <w:pStyle w:val="NormalWeb"/>
              <w:spacing w:before="0" w:beforeAutospacing="0" w:after="0" w:afterAutospacing="0" w:line="240" w:lineRule="atLeast"/>
              <w:ind w:firstLine="720"/>
              <w:jc w:val="both"/>
            </w:pPr>
            <w:r w:rsidRPr="00BB7514">
              <w:t>b) Söz konusu görevlendirmelere ilişkin olarak ilgili birim amirlerince belirlenen görev ve isimleri ihtiva eden listelerin ibrazı,</w:t>
            </w:r>
          </w:p>
          <w:p w:rsidR="006B5B02" w:rsidRPr="00BB7514" w:rsidRDefault="006B5B02" w:rsidP="006B5B02">
            <w:pPr>
              <w:pStyle w:val="NormalWeb"/>
              <w:spacing w:before="0" w:beforeAutospacing="0" w:after="0" w:afterAutospacing="0" w:line="240" w:lineRule="atLeast"/>
              <w:ind w:firstLine="720"/>
              <w:jc w:val="both"/>
            </w:pPr>
            <w:r w:rsidRPr="00BB7514">
              <w:t xml:space="preserve">yeterli olacaktır. </w:t>
            </w:r>
          </w:p>
          <w:p w:rsidR="006B5B02" w:rsidRPr="00BB7514" w:rsidRDefault="006B5B02" w:rsidP="006B5B02">
            <w:pPr>
              <w:pStyle w:val="NormalWeb"/>
              <w:spacing w:before="0" w:beforeAutospacing="0" w:after="0" w:afterAutospacing="0" w:line="240" w:lineRule="atLeast"/>
              <w:ind w:firstLine="720"/>
              <w:jc w:val="both"/>
            </w:pPr>
            <w:r w:rsidRPr="00BB7514">
              <w:t>Faal durumdaki hizmet binalarının tadilat, bakım ve onarım işleri açık çalışma mahalli kapsamında değerlendirilmeyecektir.</w:t>
            </w:r>
          </w:p>
          <w:p w:rsidR="006B5B02" w:rsidRPr="00BB7514" w:rsidRDefault="006B5B02" w:rsidP="006B5B02">
            <w:pPr>
              <w:pStyle w:val="NormalWeb"/>
              <w:spacing w:before="0" w:beforeAutospacing="0" w:after="0" w:afterAutospacing="0" w:line="240" w:lineRule="atLeast"/>
              <w:ind w:firstLine="720"/>
              <w:jc w:val="both"/>
            </w:pPr>
            <w:r w:rsidRPr="00BB7514">
              <w:t>Söz konusu ek özel hizmet tazminatı oranları, kontrol edilen cetvellerde gösterilmeyecektir.</w:t>
            </w:r>
          </w:p>
          <w:p w:rsidR="006B5B02" w:rsidRPr="00BB7514" w:rsidRDefault="006B5B02" w:rsidP="006B5B02">
            <w:pPr>
              <w:pStyle w:val="NormalWeb"/>
              <w:spacing w:before="0" w:beforeAutospacing="0" w:after="0" w:afterAutospacing="0" w:line="240" w:lineRule="atLeast"/>
              <w:ind w:firstLine="720"/>
              <w:jc w:val="both"/>
            </w:pPr>
            <w:r w:rsidRPr="00BB7514">
              <w:t>Bu ödeme ilgililerin kadroları esas alınarak görevin fiilen yerine getirilmesinden sonra üçer aylık dönem sonlarında yapılacaktır. Söz konusu listeler programlanmış ve önceden bilinebilen işler dikkate alınarak hazırlanacak, muhtemel işler söz konusu listelerde yer almayacaktır.</w:t>
            </w:r>
          </w:p>
          <w:p w:rsidR="006B5B02" w:rsidRPr="00BB7514" w:rsidRDefault="006B5B02" w:rsidP="006B5B02">
            <w:pPr>
              <w:pStyle w:val="NormalWeb"/>
              <w:spacing w:before="0" w:beforeAutospacing="0" w:after="0" w:afterAutospacing="0" w:line="240" w:lineRule="atLeast"/>
              <w:ind w:firstLine="720"/>
              <w:jc w:val="both"/>
            </w:pPr>
            <w:r w:rsidRPr="00BB7514">
              <w:t>İlgili birim amirlerince hazırlanan listelerde yer almamakla birlikte, yukarıda belirtilen açık çalışma mahallerinde fiilen çalıştığını tevsik edenlere, birim amirlerinin onayı ile söz konusu ödeme yapılabilecektir.</w:t>
            </w:r>
          </w:p>
          <w:p w:rsidR="006B5B02" w:rsidRPr="00BB7514" w:rsidRDefault="006B5B02" w:rsidP="006B5B02">
            <w:pPr>
              <w:pStyle w:val="NormalWeb"/>
              <w:spacing w:before="0" w:beforeAutospacing="0" w:after="0" w:afterAutospacing="0" w:line="240" w:lineRule="atLeast"/>
              <w:ind w:firstLine="720"/>
              <w:jc w:val="both"/>
            </w:pPr>
            <w:r w:rsidRPr="00BB7514">
              <w:t xml:space="preserve">Birim amirleri, iş programlarını ve personelin bir önceki üç aylık dönemlerindeki büro içi ve büro dışı çalışmalarını dikkate alarak her üç ayda bir ek özel hizmet tazminatı ödemesi yapılacak personel listelerini yeniden gözden geçireceklerdir. Birim amirlerince düzenlenecek listelerde personelin unvanı, adı-soyadı ve görevlendirildiği işler ayrıntılı olarak yer alacaktır. </w:t>
            </w:r>
          </w:p>
          <w:p w:rsidR="006B5B02" w:rsidRPr="00BB7514" w:rsidRDefault="006B5B02" w:rsidP="006B5B02">
            <w:pPr>
              <w:pStyle w:val="NormalWeb"/>
              <w:spacing w:before="0" w:beforeAutospacing="0" w:after="0" w:afterAutospacing="0" w:line="240" w:lineRule="atLeast"/>
              <w:ind w:firstLine="720"/>
              <w:jc w:val="both"/>
            </w:pPr>
            <w:r w:rsidRPr="00BB7514">
              <w:t>Üç aylık görevlendirme listeleri hazırlanırken önceki dönemler ve önceki yıllardaki iş programları ile personelin çalışma mahalleri göz önünde bulundurulacaktır.</w:t>
            </w:r>
          </w:p>
          <w:p w:rsidR="006B5B02" w:rsidRPr="00BB7514" w:rsidRDefault="006B5B02" w:rsidP="006B5B02">
            <w:pPr>
              <w:pStyle w:val="NormalWeb"/>
              <w:spacing w:before="0" w:beforeAutospacing="0" w:after="0" w:afterAutospacing="0" w:line="240" w:lineRule="atLeast"/>
              <w:ind w:firstLine="720"/>
              <w:jc w:val="both"/>
            </w:pPr>
            <w:r w:rsidRPr="00BB7514">
              <w:rPr>
                <w:b/>
                <w:u w:val="single"/>
              </w:rPr>
              <w:t>Örnek:</w:t>
            </w:r>
            <w:r w:rsidRPr="00BB7514">
              <w:rPr>
                <w:b/>
                <w:bCs/>
              </w:rPr>
              <w:t xml:space="preserve"> </w:t>
            </w:r>
            <w:r w:rsidRPr="00BB7514">
              <w:t>Teknik Hizmetler Sınıfında mühendis kadrosunda görev yapan ve yukarıda belirtilen tüm koşullara uygun olarak açık çalışma mahallerinde üç aylık dönemin birinci ayında 22, ikinci ayında 3, üçüncü ayında 8 gün çalışmış olduğu dönem sonunda tespit edilen bir personele, çalışılan toplam gün sayısı (22 + 3 + 8 = 33) ile günlük ek tazminat oranının (%3) çarpımı sonucu bulunacak (33 x %3) %99 oranının, Kararda mühendisler için belirlenmiş üst limit olan %60 oranını aşması nedeniyle, hesaplanan %99 oranında değil, üst limit olan %60 oranında ek özel hizmet tazminatı ödenecektir.</w:t>
            </w:r>
          </w:p>
          <w:p w:rsidR="006B5B02" w:rsidRPr="00BB7514" w:rsidRDefault="006B5B02" w:rsidP="006B5B02">
            <w:pPr>
              <w:pStyle w:val="NormalWeb"/>
              <w:spacing w:before="0" w:beforeAutospacing="0" w:after="0" w:afterAutospacing="0" w:line="240" w:lineRule="atLeast"/>
              <w:ind w:firstLine="720"/>
              <w:jc w:val="both"/>
            </w:pPr>
            <w:r w:rsidRPr="00BB7514">
              <w:rPr>
                <w:b/>
                <w:u w:val="single"/>
              </w:rPr>
              <w:lastRenderedPageBreak/>
              <w:t>Örnek:</w:t>
            </w:r>
            <w:r w:rsidRPr="00BB7514">
              <w:t xml:space="preserve"> “Mühendis” kariyerine sahip olmakla birlikte Teknik Hizmetler Sınıfında “Tekniker” kadrosunda görev yapmakta olan personele, açık çalışma mahallerinde fiilen çalışması halinde, ek özel hizmet tazminatı kadro unvanı esas alınarak her gün için %2 oranında ödenecektir.</w:t>
            </w:r>
          </w:p>
          <w:p w:rsidR="00493DB5" w:rsidRDefault="00493DB5" w:rsidP="008D755F">
            <w:pPr>
              <w:jc w:val="both"/>
            </w:pPr>
          </w:p>
          <w:p w:rsidR="0067280F" w:rsidRPr="00BB7514" w:rsidRDefault="00493DB5" w:rsidP="00493DB5">
            <w:pPr>
              <w:ind w:left="425"/>
              <w:rPr>
                <w:b/>
              </w:rPr>
            </w:pPr>
            <w:r>
              <w:rPr>
                <w:b/>
              </w:rPr>
              <w:t>B-</w:t>
            </w:r>
            <w:r w:rsidR="0067280F" w:rsidRPr="00BB7514">
              <w:rPr>
                <w:b/>
              </w:rPr>
              <w:t>Seyyar Görev Tazminatı:</w:t>
            </w:r>
          </w:p>
          <w:p w:rsidR="0067280F" w:rsidRPr="00BB7514" w:rsidRDefault="0067280F" w:rsidP="0067280F">
            <w:pPr>
              <w:ind w:left="785"/>
              <w:rPr>
                <w:b/>
              </w:rPr>
            </w:pPr>
          </w:p>
          <w:p w:rsidR="0009275F" w:rsidRPr="0009275F" w:rsidRDefault="0009275F" w:rsidP="0009275F">
            <w:pPr>
              <w:spacing w:before="120" w:after="120"/>
              <w:ind w:left="-1"/>
              <w:rPr>
                <w:rFonts w:eastAsia="Calibri"/>
                <w:b/>
                <w:bCs/>
              </w:rPr>
            </w:pPr>
            <w:r w:rsidRPr="0009275F">
              <w:rPr>
                <w:b/>
              </w:rPr>
              <w:t>1– 6245</w:t>
            </w:r>
            <w:r w:rsidR="00656AC7" w:rsidRPr="0009275F">
              <w:rPr>
                <w:b/>
              </w:rPr>
              <w:t xml:space="preserve"> Sayılı Harcır</w:t>
            </w:r>
            <w:r w:rsidRPr="0009275F">
              <w:rPr>
                <w:b/>
              </w:rPr>
              <w:t>ah Kanunu;</w:t>
            </w:r>
            <w:r w:rsidR="00493DB5" w:rsidRPr="0009275F">
              <w:rPr>
                <w:rFonts w:eastAsia="Calibri"/>
                <w:b/>
                <w:bCs/>
              </w:rPr>
              <w:t xml:space="preserve"> </w:t>
            </w:r>
          </w:p>
          <w:p w:rsidR="00493DB5" w:rsidRPr="0009275F" w:rsidRDefault="0009275F" w:rsidP="00A42E8C">
            <w:pPr>
              <w:numPr>
                <w:ilvl w:val="0"/>
                <w:numId w:val="25"/>
              </w:numPr>
              <w:rPr>
                <w:rFonts w:eastAsia="Calibri"/>
                <w:b/>
                <w:bCs/>
              </w:rPr>
            </w:pPr>
            <w:r w:rsidRPr="0009275F">
              <w:rPr>
                <w:rFonts w:eastAsia="Calibri"/>
                <w:b/>
                <w:bCs/>
              </w:rPr>
              <w:t>Tarifler başlıklı 3</w:t>
            </w:r>
            <w:r w:rsidR="00656AC7" w:rsidRPr="0009275F">
              <w:rPr>
                <w:rFonts w:eastAsia="Calibri"/>
                <w:b/>
                <w:bCs/>
              </w:rPr>
              <w:t xml:space="preserve"> üncü maddesinde;</w:t>
            </w:r>
          </w:p>
          <w:p w:rsidR="00493DB5" w:rsidRPr="00A42E8C" w:rsidRDefault="00493DB5" w:rsidP="00A42E8C">
            <w:pPr>
              <w:autoSpaceDE w:val="0"/>
              <w:autoSpaceDN w:val="0"/>
              <w:adjustRightInd w:val="0"/>
              <w:jc w:val="both"/>
              <w:rPr>
                <w:rFonts w:eastAsia="Calibri"/>
              </w:rPr>
            </w:pPr>
            <w:r w:rsidRPr="0009275F">
              <w:rPr>
                <w:rFonts w:eastAsia="Calibri"/>
              </w:rPr>
              <w:tab/>
            </w:r>
            <w:r w:rsidRPr="00A42E8C">
              <w:rPr>
                <w:rFonts w:eastAsia="Calibri"/>
                <w:b/>
              </w:rPr>
              <w:t>g. Memuriyet mahalli:</w:t>
            </w:r>
            <w:r w:rsidRPr="00A42E8C">
              <w:rPr>
                <w:rFonts w:eastAsia="Calibri"/>
              </w:rPr>
              <w:t xml:space="preserve"> Memur ve hizmetlinin asıl görevli olduğu veya ikametgahının bulunduğu şehir ve kasabaların belediye sınırları içinde bulunan mahaller ile bu mahallerin dışında kalmakla birlikte yerleşim özellikleri bakımından bu şehir ve kasabaların devamı niteliğinde bulunup belediye hizmetlerinin götürüldüğü veya kurumlarınca sağlanan taşıt araçları ile gidilip gelinebilen yerleri;</w:t>
            </w:r>
          </w:p>
          <w:p w:rsidR="0009275F" w:rsidRPr="00A42E8C" w:rsidRDefault="0009275F" w:rsidP="00493DB5">
            <w:pPr>
              <w:autoSpaceDE w:val="0"/>
              <w:autoSpaceDN w:val="0"/>
              <w:adjustRightInd w:val="0"/>
              <w:jc w:val="both"/>
              <w:rPr>
                <w:rFonts w:eastAsia="Calibri"/>
              </w:rPr>
            </w:pPr>
          </w:p>
          <w:p w:rsidR="0009275F" w:rsidRPr="00A42E8C" w:rsidRDefault="0009275F" w:rsidP="00A42E8C">
            <w:pPr>
              <w:numPr>
                <w:ilvl w:val="0"/>
                <w:numId w:val="25"/>
              </w:numPr>
              <w:tabs>
                <w:tab w:val="clear" w:pos="761"/>
              </w:tabs>
              <w:autoSpaceDE w:val="0"/>
              <w:autoSpaceDN w:val="0"/>
              <w:adjustRightInd w:val="0"/>
              <w:ind w:left="-69" w:firstLine="440"/>
              <w:rPr>
                <w:rFonts w:eastAsia="Calibri"/>
                <w:b/>
              </w:rPr>
            </w:pPr>
            <w:r w:rsidRPr="00A42E8C">
              <w:rPr>
                <w:rFonts w:eastAsia="Calibri"/>
                <w:b/>
              </w:rPr>
              <w:t xml:space="preserve">Muvakkat vazife harcırahı (Yol masrafı ve yevmiye) başlıklı 14 üncü </w:t>
            </w:r>
            <w:r w:rsidR="00A42E8C" w:rsidRPr="00A42E8C">
              <w:rPr>
                <w:rFonts w:eastAsia="Calibri"/>
                <w:b/>
              </w:rPr>
              <w:t>maddesinde</w:t>
            </w:r>
            <w:r w:rsidR="00A42E8C">
              <w:rPr>
                <w:rFonts w:eastAsia="Calibri"/>
                <w:b/>
              </w:rPr>
              <w:t>;</w:t>
            </w:r>
          </w:p>
          <w:p w:rsidR="0009275F" w:rsidRPr="00A42E8C" w:rsidRDefault="0009275F" w:rsidP="00A42E8C">
            <w:pPr>
              <w:autoSpaceDE w:val="0"/>
              <w:autoSpaceDN w:val="0"/>
              <w:adjustRightInd w:val="0"/>
              <w:jc w:val="both"/>
              <w:rPr>
                <w:rFonts w:eastAsia="Calibri"/>
              </w:rPr>
            </w:pPr>
            <w:r w:rsidRPr="0009275F">
              <w:rPr>
                <w:rFonts w:eastAsia="Calibri"/>
                <w:sz w:val="22"/>
                <w:szCs w:val="22"/>
              </w:rPr>
              <w:t xml:space="preserve"> </w:t>
            </w:r>
            <w:r w:rsidRPr="00A42E8C">
              <w:rPr>
                <w:rFonts w:eastAsia="Calibri"/>
              </w:rPr>
              <w:t>A</w:t>
            </w:r>
            <w:r w:rsidRPr="00A42E8C">
              <w:rPr>
                <w:rFonts w:eastAsia="Calibri" w:hint="eastAsia"/>
              </w:rPr>
              <w:t>ş</w:t>
            </w:r>
            <w:r w:rsidRPr="00A42E8C">
              <w:rPr>
                <w:rFonts w:eastAsia="Calibri"/>
              </w:rPr>
              <w:t>a</w:t>
            </w:r>
            <w:r w:rsidRPr="00A42E8C">
              <w:rPr>
                <w:rFonts w:eastAsia="Calibri" w:hint="eastAsia"/>
              </w:rPr>
              <w:t>ğı</w:t>
            </w:r>
            <w:r w:rsidRPr="00A42E8C">
              <w:rPr>
                <w:rFonts w:eastAsia="Calibri"/>
              </w:rPr>
              <w:t>da g</w:t>
            </w:r>
            <w:r w:rsidRPr="00A42E8C">
              <w:rPr>
                <w:rFonts w:eastAsia="Calibri" w:hint="eastAsia"/>
              </w:rPr>
              <w:t>ö</w:t>
            </w:r>
            <w:r w:rsidRPr="00A42E8C">
              <w:rPr>
                <w:rFonts w:eastAsia="Calibri"/>
              </w:rPr>
              <w:t>sterilen memur ve hizmetlilere muvakkat vazife harc</w:t>
            </w:r>
            <w:r w:rsidRPr="00A42E8C">
              <w:rPr>
                <w:rFonts w:eastAsia="Calibri" w:hint="eastAsia"/>
              </w:rPr>
              <w:t>ı</w:t>
            </w:r>
            <w:r w:rsidRPr="00A42E8C">
              <w:rPr>
                <w:rFonts w:eastAsia="Calibri"/>
              </w:rPr>
              <w:t>rah</w:t>
            </w:r>
            <w:r w:rsidRPr="00A42E8C">
              <w:rPr>
                <w:rFonts w:eastAsia="Calibri" w:hint="eastAsia"/>
              </w:rPr>
              <w:t>ı</w:t>
            </w:r>
            <w:r w:rsidRPr="00A42E8C">
              <w:rPr>
                <w:rFonts w:eastAsia="Calibri"/>
              </w:rPr>
              <w:t xml:space="preserve"> olarak </w:t>
            </w:r>
            <w:r w:rsidRPr="00A42E8C">
              <w:rPr>
                <w:rFonts w:eastAsia="Calibri"/>
                <w:b/>
              </w:rPr>
              <w:t>yol masraf</w:t>
            </w:r>
            <w:r w:rsidRPr="00A42E8C">
              <w:rPr>
                <w:rFonts w:eastAsia="Calibri" w:hint="eastAsia"/>
                <w:b/>
              </w:rPr>
              <w:t>ı</w:t>
            </w:r>
            <w:r w:rsidRPr="00A42E8C">
              <w:rPr>
                <w:rFonts w:eastAsia="Calibri"/>
                <w:b/>
              </w:rPr>
              <w:t xml:space="preserve"> ile yevmiye</w:t>
            </w:r>
            <w:r w:rsidR="00A42E8C" w:rsidRPr="00A42E8C">
              <w:rPr>
                <w:rFonts w:eastAsia="Calibri"/>
                <w:b/>
              </w:rPr>
              <w:t xml:space="preserve"> </w:t>
            </w:r>
            <w:r w:rsidRPr="00A42E8C">
              <w:rPr>
                <w:rFonts w:eastAsia="Calibri"/>
                <w:b/>
              </w:rPr>
              <w:t>verilir</w:t>
            </w:r>
            <w:r w:rsidRPr="00A42E8C">
              <w:rPr>
                <w:rFonts w:eastAsia="Calibri"/>
              </w:rPr>
              <w:t xml:space="preserve"> ve hamal (Cins ve adedi beyannamede g</w:t>
            </w:r>
            <w:r w:rsidRPr="00A42E8C">
              <w:rPr>
                <w:rFonts w:eastAsia="Calibri" w:hint="eastAsia"/>
              </w:rPr>
              <w:t>ö</w:t>
            </w:r>
            <w:r w:rsidRPr="00A42E8C">
              <w:rPr>
                <w:rFonts w:eastAsia="Calibri"/>
              </w:rPr>
              <w:t>sterilmek suretiyle) bagaj ve ikametgah veya vazife mahalli ile istasyon,</w:t>
            </w:r>
            <w:r w:rsidR="00A42E8C">
              <w:rPr>
                <w:rFonts w:eastAsia="Calibri"/>
              </w:rPr>
              <w:t xml:space="preserve"> </w:t>
            </w:r>
            <w:r w:rsidRPr="00A42E8C">
              <w:rPr>
                <w:rFonts w:eastAsia="Calibri"/>
              </w:rPr>
              <w:t>iskele veya durak aras</w:t>
            </w:r>
            <w:r w:rsidRPr="00A42E8C">
              <w:rPr>
                <w:rFonts w:eastAsia="Calibri" w:hint="eastAsia"/>
              </w:rPr>
              <w:t>ı</w:t>
            </w:r>
            <w:r w:rsidRPr="00A42E8C">
              <w:rPr>
                <w:rFonts w:eastAsia="Calibri"/>
              </w:rPr>
              <w:t>ndaki nakil vas</w:t>
            </w:r>
            <w:r w:rsidRPr="00A42E8C">
              <w:rPr>
                <w:rFonts w:eastAsia="Calibri" w:hint="eastAsia"/>
              </w:rPr>
              <w:t>ı</w:t>
            </w:r>
            <w:r w:rsidRPr="00A42E8C">
              <w:rPr>
                <w:rFonts w:eastAsia="Calibri"/>
              </w:rPr>
              <w:t>tas</w:t>
            </w:r>
            <w:r w:rsidRPr="00A42E8C">
              <w:rPr>
                <w:rFonts w:eastAsia="Calibri" w:hint="eastAsia"/>
              </w:rPr>
              <w:t>ı</w:t>
            </w:r>
            <w:r w:rsidRPr="00A42E8C">
              <w:rPr>
                <w:rFonts w:eastAsia="Calibri"/>
              </w:rPr>
              <w:t xml:space="preserve"> masraflar</w:t>
            </w:r>
            <w:r w:rsidRPr="00A42E8C">
              <w:rPr>
                <w:rFonts w:eastAsia="Calibri" w:hint="eastAsia"/>
              </w:rPr>
              <w:t>ı</w:t>
            </w:r>
            <w:r w:rsidRPr="00A42E8C">
              <w:rPr>
                <w:rFonts w:eastAsia="Calibri"/>
              </w:rPr>
              <w:t xml:space="preserve"> da ayr</w:t>
            </w:r>
            <w:r w:rsidRPr="00A42E8C">
              <w:rPr>
                <w:rFonts w:eastAsia="Calibri" w:hint="eastAsia"/>
              </w:rPr>
              <w:t>ı</w:t>
            </w:r>
            <w:r w:rsidRPr="00A42E8C">
              <w:rPr>
                <w:rFonts w:eastAsia="Calibri"/>
              </w:rPr>
              <w:t>ca tediye olunur:</w:t>
            </w:r>
          </w:p>
          <w:p w:rsidR="0009275F" w:rsidRPr="00A42E8C" w:rsidRDefault="0009275F" w:rsidP="00A42E8C">
            <w:pPr>
              <w:autoSpaceDE w:val="0"/>
              <w:autoSpaceDN w:val="0"/>
              <w:adjustRightInd w:val="0"/>
              <w:jc w:val="both"/>
              <w:rPr>
                <w:rFonts w:eastAsia="Calibri"/>
              </w:rPr>
            </w:pPr>
            <w:r w:rsidRPr="00A42E8C">
              <w:rPr>
                <w:rFonts w:eastAsia="Calibri"/>
              </w:rPr>
              <w:t>1. Birinci maddede yaz</w:t>
            </w:r>
            <w:r w:rsidRPr="00A42E8C">
              <w:rPr>
                <w:rFonts w:eastAsia="Calibri" w:hint="eastAsia"/>
              </w:rPr>
              <w:t>ı</w:t>
            </w:r>
            <w:r w:rsidRPr="00A42E8C">
              <w:rPr>
                <w:rFonts w:eastAsia="Calibri"/>
              </w:rPr>
              <w:t>l</w:t>
            </w:r>
            <w:r w:rsidRPr="00A42E8C">
              <w:rPr>
                <w:rFonts w:eastAsia="Calibri" w:hint="eastAsia"/>
              </w:rPr>
              <w:t>ı</w:t>
            </w:r>
            <w:r w:rsidRPr="00A42E8C">
              <w:rPr>
                <w:rFonts w:eastAsia="Calibri"/>
              </w:rPr>
              <w:t xml:space="preserve"> kurumlara ait bir vazifenin ifas</w:t>
            </w:r>
            <w:r w:rsidRPr="00A42E8C">
              <w:rPr>
                <w:rFonts w:eastAsia="Calibri" w:hint="eastAsia"/>
              </w:rPr>
              <w:t>ı</w:t>
            </w:r>
            <w:r w:rsidRPr="00A42E8C">
              <w:rPr>
                <w:rFonts w:eastAsia="Calibri"/>
              </w:rPr>
              <w:t xml:space="preserve"> </w:t>
            </w:r>
            <w:r w:rsidR="00A42E8C" w:rsidRPr="00A42E8C">
              <w:rPr>
                <w:rFonts w:eastAsia="Calibri"/>
              </w:rPr>
              <w:t>maksadıyla</w:t>
            </w:r>
            <w:r w:rsidRPr="00A42E8C">
              <w:rPr>
                <w:rFonts w:eastAsia="Calibri"/>
              </w:rPr>
              <w:t xml:space="preserve"> </w:t>
            </w:r>
            <w:r w:rsidR="00A42E8C" w:rsidRPr="00A42E8C">
              <w:rPr>
                <w:rFonts w:eastAsia="Calibri"/>
              </w:rPr>
              <w:t>muvakkaten</w:t>
            </w:r>
            <w:r w:rsidRPr="00A42E8C">
              <w:rPr>
                <w:rFonts w:eastAsia="Calibri"/>
              </w:rPr>
              <w:t xml:space="preserve"> yurt i</w:t>
            </w:r>
            <w:r w:rsidRPr="00A42E8C">
              <w:rPr>
                <w:rFonts w:eastAsia="Calibri" w:hint="eastAsia"/>
              </w:rPr>
              <w:t>ç</w:t>
            </w:r>
            <w:r w:rsidRPr="00A42E8C">
              <w:rPr>
                <w:rFonts w:eastAsia="Calibri"/>
              </w:rPr>
              <w:t>inde veya d</w:t>
            </w:r>
            <w:r w:rsidRPr="00A42E8C">
              <w:rPr>
                <w:rFonts w:eastAsia="Calibri" w:hint="eastAsia"/>
              </w:rPr>
              <w:t>ışı</w:t>
            </w:r>
            <w:r w:rsidRPr="00A42E8C">
              <w:rPr>
                <w:rFonts w:eastAsia="Calibri"/>
              </w:rPr>
              <w:t>nda ba</w:t>
            </w:r>
            <w:r w:rsidRPr="00A42E8C">
              <w:rPr>
                <w:rFonts w:eastAsia="Calibri" w:hint="eastAsia"/>
              </w:rPr>
              <w:t>ş</w:t>
            </w:r>
            <w:r w:rsidRPr="00A42E8C">
              <w:rPr>
                <w:rFonts w:eastAsia="Calibri"/>
              </w:rPr>
              <w:t xml:space="preserve">ka </w:t>
            </w:r>
            <w:r w:rsidR="00A42E8C" w:rsidRPr="00A42E8C">
              <w:rPr>
                <w:rFonts w:eastAsia="Calibri"/>
              </w:rPr>
              <w:t>bir yere</w:t>
            </w:r>
            <w:r w:rsidRPr="00A42E8C">
              <w:rPr>
                <w:rFonts w:eastAsia="Calibri"/>
              </w:rPr>
              <w:t xml:space="preserve"> g</w:t>
            </w:r>
            <w:r w:rsidRPr="00A42E8C">
              <w:rPr>
                <w:rFonts w:eastAsia="Calibri" w:hint="eastAsia"/>
              </w:rPr>
              <w:t>ö</w:t>
            </w:r>
            <w:r w:rsidRPr="00A42E8C">
              <w:rPr>
                <w:rFonts w:eastAsia="Calibri"/>
              </w:rPr>
              <w:t>nderilenlere;</w:t>
            </w:r>
          </w:p>
          <w:p w:rsidR="0009275F" w:rsidRPr="00A42E8C" w:rsidRDefault="0009275F" w:rsidP="00A42E8C">
            <w:pPr>
              <w:autoSpaceDE w:val="0"/>
              <w:autoSpaceDN w:val="0"/>
              <w:adjustRightInd w:val="0"/>
              <w:jc w:val="both"/>
              <w:rPr>
                <w:rFonts w:eastAsia="Calibri"/>
              </w:rPr>
            </w:pPr>
            <w:r w:rsidRPr="00A42E8C">
              <w:rPr>
                <w:rFonts w:eastAsia="Calibri"/>
              </w:rPr>
              <w:t xml:space="preserve">2. Yeni ve eski memuriyetlerine </w:t>
            </w:r>
            <w:r w:rsidR="00A42E8C" w:rsidRPr="00A42E8C">
              <w:rPr>
                <w:rFonts w:eastAsia="Calibri"/>
              </w:rPr>
              <w:t>müteallik</w:t>
            </w:r>
            <w:r w:rsidRPr="00A42E8C">
              <w:rPr>
                <w:rFonts w:eastAsia="Calibri"/>
              </w:rPr>
              <w:t xml:space="preserve"> bir meseleden dolay</w:t>
            </w:r>
            <w:r w:rsidRPr="00A42E8C">
              <w:rPr>
                <w:rFonts w:eastAsia="Calibri" w:hint="eastAsia"/>
              </w:rPr>
              <w:t>ı</w:t>
            </w:r>
            <w:r w:rsidRPr="00A42E8C">
              <w:rPr>
                <w:rFonts w:eastAsia="Calibri"/>
              </w:rPr>
              <w:t xml:space="preserve"> bu kanuna tabi kurumlarca a</w:t>
            </w:r>
            <w:r w:rsidRPr="00A42E8C">
              <w:rPr>
                <w:rFonts w:eastAsia="Calibri" w:hint="eastAsia"/>
              </w:rPr>
              <w:t>çı</w:t>
            </w:r>
            <w:r w:rsidRPr="00A42E8C">
              <w:rPr>
                <w:rFonts w:eastAsia="Calibri"/>
              </w:rPr>
              <w:t>lan bir dava sebebiyle</w:t>
            </w:r>
            <w:r w:rsidR="00A42E8C">
              <w:rPr>
                <w:rFonts w:eastAsia="Calibri"/>
              </w:rPr>
              <w:t xml:space="preserve"> </w:t>
            </w:r>
            <w:r w:rsidRPr="00A42E8C">
              <w:rPr>
                <w:rFonts w:eastAsia="Calibri"/>
              </w:rPr>
              <w:t>san</w:t>
            </w:r>
            <w:r w:rsidRPr="00A42E8C">
              <w:rPr>
                <w:rFonts w:eastAsia="Calibri" w:hint="eastAsia"/>
              </w:rPr>
              <w:t>ı</w:t>
            </w:r>
            <w:r w:rsidRPr="00A42E8C">
              <w:rPr>
                <w:rFonts w:eastAsia="Calibri"/>
              </w:rPr>
              <w:t>k veya daval</w:t>
            </w:r>
            <w:r w:rsidRPr="00A42E8C">
              <w:rPr>
                <w:rFonts w:eastAsia="Calibri" w:hint="eastAsia"/>
              </w:rPr>
              <w:t>ı</w:t>
            </w:r>
            <w:r w:rsidRPr="00A42E8C">
              <w:rPr>
                <w:rFonts w:eastAsia="Calibri"/>
              </w:rPr>
              <w:t xml:space="preserve"> olarak (</w:t>
            </w:r>
            <w:r w:rsidRPr="00A42E8C">
              <w:rPr>
                <w:rFonts w:eastAsia="Calibri" w:hint="eastAsia"/>
              </w:rPr>
              <w:t>İş</w:t>
            </w:r>
            <w:r w:rsidRPr="00A42E8C">
              <w:rPr>
                <w:rFonts w:eastAsia="Calibri"/>
              </w:rPr>
              <w:t xml:space="preserve">ten el </w:t>
            </w:r>
            <w:r w:rsidRPr="00A42E8C">
              <w:rPr>
                <w:rFonts w:eastAsia="Calibri" w:hint="eastAsia"/>
              </w:rPr>
              <w:t>ç</w:t>
            </w:r>
            <w:r w:rsidRPr="00A42E8C">
              <w:rPr>
                <w:rFonts w:eastAsia="Calibri"/>
              </w:rPr>
              <w:t>ektirilmi</w:t>
            </w:r>
            <w:r w:rsidRPr="00A42E8C">
              <w:rPr>
                <w:rFonts w:eastAsia="Calibri" w:hint="eastAsia"/>
              </w:rPr>
              <w:t>ş</w:t>
            </w:r>
            <w:r w:rsidRPr="00A42E8C">
              <w:rPr>
                <w:rFonts w:eastAsia="Calibri"/>
              </w:rPr>
              <w:t xml:space="preserve"> olsun veya olmas</w:t>
            </w:r>
            <w:r w:rsidRPr="00A42E8C">
              <w:rPr>
                <w:rFonts w:eastAsia="Calibri" w:hint="eastAsia"/>
              </w:rPr>
              <w:t>ı</w:t>
            </w:r>
            <w:r w:rsidRPr="00A42E8C">
              <w:rPr>
                <w:rFonts w:eastAsia="Calibri"/>
              </w:rPr>
              <w:t>n) ba</w:t>
            </w:r>
            <w:r w:rsidRPr="00A42E8C">
              <w:rPr>
                <w:rFonts w:eastAsia="Calibri" w:hint="eastAsia"/>
              </w:rPr>
              <w:t>ş</w:t>
            </w:r>
            <w:r w:rsidRPr="00A42E8C">
              <w:rPr>
                <w:rFonts w:eastAsia="Calibri"/>
              </w:rPr>
              <w:t>ka bir yere g</w:t>
            </w:r>
            <w:r w:rsidRPr="00A42E8C">
              <w:rPr>
                <w:rFonts w:eastAsia="Calibri" w:hint="eastAsia"/>
              </w:rPr>
              <w:t>ö</w:t>
            </w:r>
            <w:r w:rsidRPr="00A42E8C">
              <w:rPr>
                <w:rFonts w:eastAsia="Calibri"/>
              </w:rPr>
              <w:t>nderilenlerden lehinde netice has</w:t>
            </w:r>
            <w:r w:rsidRPr="00A42E8C">
              <w:rPr>
                <w:rFonts w:eastAsia="Calibri" w:hint="eastAsia"/>
              </w:rPr>
              <w:t>ı</w:t>
            </w:r>
            <w:r w:rsidRPr="00A42E8C">
              <w:rPr>
                <w:rFonts w:eastAsia="Calibri"/>
              </w:rPr>
              <w:t>l</w:t>
            </w:r>
            <w:r w:rsidR="00A42E8C">
              <w:rPr>
                <w:rFonts w:eastAsia="Calibri"/>
              </w:rPr>
              <w:t xml:space="preserve"> </w:t>
            </w:r>
            <w:r w:rsidRPr="00A42E8C">
              <w:rPr>
                <w:rFonts w:eastAsia="Calibri"/>
              </w:rPr>
              <w:t>olanlara;</w:t>
            </w:r>
          </w:p>
          <w:p w:rsidR="0009275F" w:rsidRPr="00A42E8C" w:rsidRDefault="0009275F" w:rsidP="00A42E8C">
            <w:pPr>
              <w:autoSpaceDE w:val="0"/>
              <w:autoSpaceDN w:val="0"/>
              <w:adjustRightInd w:val="0"/>
              <w:jc w:val="both"/>
              <w:rPr>
                <w:rFonts w:eastAsia="Calibri"/>
              </w:rPr>
            </w:pPr>
            <w:r w:rsidRPr="00A42E8C">
              <w:rPr>
                <w:rFonts w:eastAsia="Calibri"/>
              </w:rPr>
              <w:t>3. Memuriyet merkezlerinin bulundu</w:t>
            </w:r>
            <w:r w:rsidRPr="00A42E8C">
              <w:rPr>
                <w:rFonts w:eastAsia="Calibri" w:hint="eastAsia"/>
              </w:rPr>
              <w:t>ğ</w:t>
            </w:r>
            <w:r w:rsidRPr="00A42E8C">
              <w:rPr>
                <w:rFonts w:eastAsia="Calibri"/>
              </w:rPr>
              <w:t>u mahal d</w:t>
            </w:r>
            <w:r w:rsidRPr="00A42E8C">
              <w:rPr>
                <w:rFonts w:eastAsia="Calibri" w:hint="eastAsia"/>
              </w:rPr>
              <w:t>ışı</w:t>
            </w:r>
            <w:r w:rsidRPr="00A42E8C">
              <w:rPr>
                <w:rFonts w:eastAsia="Calibri"/>
              </w:rPr>
              <w:t>ndaki bir vazifeye vekaleten g</w:t>
            </w:r>
            <w:r w:rsidRPr="00A42E8C">
              <w:rPr>
                <w:rFonts w:eastAsia="Calibri" w:hint="eastAsia"/>
              </w:rPr>
              <w:t>ö</w:t>
            </w:r>
            <w:r w:rsidRPr="00A42E8C">
              <w:rPr>
                <w:rFonts w:eastAsia="Calibri"/>
              </w:rPr>
              <w:t>nderilenlere;</w:t>
            </w:r>
          </w:p>
          <w:p w:rsidR="0009275F" w:rsidRPr="00A42E8C" w:rsidRDefault="0009275F" w:rsidP="00A42E8C">
            <w:pPr>
              <w:autoSpaceDE w:val="0"/>
              <w:autoSpaceDN w:val="0"/>
              <w:adjustRightInd w:val="0"/>
              <w:jc w:val="both"/>
              <w:rPr>
                <w:rFonts w:eastAsia="Calibri"/>
              </w:rPr>
            </w:pPr>
            <w:r w:rsidRPr="00A42E8C">
              <w:rPr>
                <w:rFonts w:eastAsia="Calibri"/>
              </w:rPr>
              <w:t>4. Fiilen oturdu</w:t>
            </w:r>
            <w:r w:rsidRPr="00A42E8C">
              <w:rPr>
                <w:rFonts w:eastAsia="Calibri" w:hint="eastAsia"/>
              </w:rPr>
              <w:t>ğ</w:t>
            </w:r>
            <w:r w:rsidRPr="00A42E8C">
              <w:rPr>
                <w:rFonts w:eastAsia="Calibri"/>
              </w:rPr>
              <w:t>u mahalden gayr</w:t>
            </w:r>
            <w:r w:rsidRPr="00A42E8C">
              <w:rPr>
                <w:rFonts w:eastAsia="Calibri" w:hint="eastAsia"/>
              </w:rPr>
              <w:t>ı</w:t>
            </w:r>
            <w:r w:rsidRPr="00A42E8C">
              <w:rPr>
                <w:rFonts w:eastAsia="Calibri"/>
              </w:rPr>
              <w:t xml:space="preserve"> bir yere a</w:t>
            </w:r>
            <w:r w:rsidRPr="00A42E8C">
              <w:rPr>
                <w:rFonts w:eastAsia="Calibri" w:hint="eastAsia"/>
              </w:rPr>
              <w:t>çı</w:t>
            </w:r>
            <w:r w:rsidRPr="00A42E8C">
              <w:rPr>
                <w:rFonts w:eastAsia="Calibri"/>
              </w:rPr>
              <w:t>ktan vekaleten g</w:t>
            </w:r>
            <w:r w:rsidRPr="00A42E8C">
              <w:rPr>
                <w:rFonts w:eastAsia="Calibri" w:hint="eastAsia"/>
              </w:rPr>
              <w:t>ö</w:t>
            </w:r>
            <w:r w:rsidRPr="00A42E8C">
              <w:rPr>
                <w:rFonts w:eastAsia="Calibri"/>
              </w:rPr>
              <w:t>nderilenlere (yaln</w:t>
            </w:r>
            <w:r w:rsidRPr="00A42E8C">
              <w:rPr>
                <w:rFonts w:eastAsia="Calibri" w:hint="eastAsia"/>
              </w:rPr>
              <w:t>ı</w:t>
            </w:r>
            <w:r w:rsidRPr="00A42E8C">
              <w:rPr>
                <w:rFonts w:eastAsia="Calibri"/>
              </w:rPr>
              <w:t>z gidi</w:t>
            </w:r>
            <w:r w:rsidRPr="00A42E8C">
              <w:rPr>
                <w:rFonts w:eastAsia="Calibri" w:hint="eastAsia"/>
              </w:rPr>
              <w:t>ş</w:t>
            </w:r>
            <w:r w:rsidRPr="00A42E8C">
              <w:rPr>
                <w:rFonts w:eastAsia="Calibri"/>
              </w:rPr>
              <w:t xml:space="preserve"> ve d</w:t>
            </w:r>
            <w:r w:rsidRPr="00A42E8C">
              <w:rPr>
                <w:rFonts w:eastAsia="Calibri" w:hint="eastAsia"/>
              </w:rPr>
              <w:t>ö</w:t>
            </w:r>
            <w:r w:rsidRPr="00A42E8C">
              <w:rPr>
                <w:rFonts w:eastAsia="Calibri"/>
              </w:rPr>
              <w:t>n</w:t>
            </w:r>
            <w:r w:rsidRPr="00A42E8C">
              <w:rPr>
                <w:rFonts w:eastAsia="Calibri" w:hint="eastAsia"/>
              </w:rPr>
              <w:t>üş</w:t>
            </w:r>
            <w:r w:rsidRPr="00A42E8C">
              <w:rPr>
                <w:rFonts w:eastAsia="Calibri"/>
              </w:rPr>
              <w:t>leri i</w:t>
            </w:r>
            <w:r w:rsidRPr="00A42E8C">
              <w:rPr>
                <w:rFonts w:eastAsia="Calibri" w:hint="eastAsia"/>
              </w:rPr>
              <w:t>ç</w:t>
            </w:r>
            <w:r w:rsidRPr="00A42E8C">
              <w:rPr>
                <w:rFonts w:eastAsia="Calibri"/>
              </w:rPr>
              <w:t>in);</w:t>
            </w:r>
          </w:p>
          <w:p w:rsidR="0009275F" w:rsidRPr="00A42E8C" w:rsidRDefault="0009275F" w:rsidP="00A42E8C">
            <w:pPr>
              <w:autoSpaceDE w:val="0"/>
              <w:autoSpaceDN w:val="0"/>
              <w:adjustRightInd w:val="0"/>
              <w:jc w:val="both"/>
              <w:rPr>
                <w:rFonts w:eastAsia="Calibri"/>
              </w:rPr>
            </w:pPr>
            <w:r w:rsidRPr="00A42E8C">
              <w:rPr>
                <w:rFonts w:eastAsia="Calibri"/>
              </w:rPr>
              <w:t>5. (De</w:t>
            </w:r>
            <w:r w:rsidRPr="00A42E8C">
              <w:rPr>
                <w:rFonts w:eastAsia="Calibri" w:hint="eastAsia"/>
              </w:rPr>
              <w:t>ğ</w:t>
            </w:r>
            <w:r w:rsidRPr="00A42E8C">
              <w:rPr>
                <w:rFonts w:eastAsia="Calibri"/>
              </w:rPr>
              <w:t>i</w:t>
            </w:r>
            <w:r w:rsidRPr="00A42E8C">
              <w:rPr>
                <w:rFonts w:eastAsia="Calibri" w:hint="eastAsia"/>
              </w:rPr>
              <w:t>ş</w:t>
            </w:r>
            <w:r w:rsidRPr="00A42E8C">
              <w:rPr>
                <w:rFonts w:eastAsia="Calibri"/>
              </w:rPr>
              <w:t>ik: 12/1/1959 - 7187/1 md.) Muvakkat kaza salahiyeti ile g</w:t>
            </w:r>
            <w:r w:rsidRPr="00A42E8C">
              <w:rPr>
                <w:rFonts w:eastAsia="Calibri" w:hint="eastAsia"/>
              </w:rPr>
              <w:t>ö</w:t>
            </w:r>
            <w:r w:rsidRPr="00A42E8C">
              <w:rPr>
                <w:rFonts w:eastAsia="Calibri"/>
              </w:rPr>
              <w:t>nderilenlere.</w:t>
            </w:r>
          </w:p>
          <w:p w:rsidR="0067280F" w:rsidRPr="00376CA5" w:rsidRDefault="0067280F" w:rsidP="0067280F">
            <w:pPr>
              <w:ind w:left="-1"/>
              <w:rPr>
                <w:b/>
              </w:rPr>
            </w:pPr>
          </w:p>
          <w:p w:rsidR="0067280F" w:rsidRPr="00656AC7" w:rsidRDefault="00656AC7" w:rsidP="00A42E8C">
            <w:pPr>
              <w:pStyle w:val="maddebasl"/>
              <w:numPr>
                <w:ilvl w:val="0"/>
                <w:numId w:val="25"/>
              </w:numPr>
              <w:tabs>
                <w:tab w:val="clear" w:pos="761"/>
              </w:tabs>
              <w:spacing w:before="0" w:beforeAutospacing="0" w:after="0" w:afterAutospacing="0" w:line="240" w:lineRule="atLeast"/>
              <w:ind w:left="0" w:firstLine="371"/>
              <w:jc w:val="both"/>
              <w:rPr>
                <w:b/>
              </w:rPr>
            </w:pPr>
            <w:r w:rsidRPr="00656AC7">
              <w:rPr>
                <w:b/>
              </w:rPr>
              <w:t>6245 Sayılı Harcırah Kanununun</w:t>
            </w:r>
            <w:r w:rsidRPr="00656AC7">
              <w:rPr>
                <w:rFonts w:eastAsia="Calibri"/>
                <w:b/>
                <w:bCs/>
                <w:sz w:val="22"/>
                <w:szCs w:val="22"/>
              </w:rPr>
              <w:t xml:space="preserve"> </w:t>
            </w:r>
            <w:r>
              <w:rPr>
                <w:rFonts w:eastAsia="Calibri"/>
                <w:b/>
                <w:bCs/>
                <w:sz w:val="22"/>
                <w:szCs w:val="22"/>
              </w:rPr>
              <w:t>m</w:t>
            </w:r>
            <w:r w:rsidR="0067280F" w:rsidRPr="00656AC7">
              <w:rPr>
                <w:b/>
              </w:rPr>
              <w:t>emuriyet mahalli dışına gönderilenlerin gündeliği</w:t>
            </w:r>
            <w:r w:rsidRPr="00656AC7">
              <w:rPr>
                <w:b/>
              </w:rPr>
              <w:t xml:space="preserve"> başlıklı </w:t>
            </w:r>
            <w:r w:rsidR="0067280F" w:rsidRPr="00656AC7">
              <w:rPr>
                <w:b/>
                <w:bCs/>
              </w:rPr>
              <w:t xml:space="preserve">39 </w:t>
            </w:r>
            <w:r w:rsidRPr="00656AC7">
              <w:rPr>
                <w:b/>
                <w:bCs/>
              </w:rPr>
              <w:t>uncu maddesinde:</w:t>
            </w:r>
          </w:p>
          <w:p w:rsidR="0067280F" w:rsidRDefault="0067280F" w:rsidP="00656AC7">
            <w:pPr>
              <w:pStyle w:val="nor"/>
              <w:spacing w:before="0" w:beforeAutospacing="0" w:after="0" w:afterAutospacing="0" w:line="240" w:lineRule="atLeast"/>
            </w:pPr>
            <w:r>
              <w:t>             Resmi bir görevle memuriyet mahalli içinde bir yere gönderilenlere gündelik verilmez. Geçici bir görevle memuriyet mahalli dışındaki bir yere gönderilenlerden, buralarda ve yolda öğle (saat 13.00) ve akşam (saat 19.00) yemeği zamanlarından birini geçirenlere 1/3, ikisini geçirenlere 2/3 oranında ve geceyi de geçirenlere tam gündelik verilir.</w:t>
            </w:r>
          </w:p>
          <w:p w:rsidR="00A42E8C" w:rsidRPr="0096630C" w:rsidRDefault="00A42E8C" w:rsidP="00656AC7">
            <w:pPr>
              <w:pStyle w:val="nor"/>
              <w:spacing w:before="0" w:beforeAutospacing="0" w:after="0" w:afterAutospacing="0" w:line="240" w:lineRule="atLeast"/>
            </w:pPr>
          </w:p>
          <w:p w:rsidR="0067280F" w:rsidRPr="00BB7514" w:rsidRDefault="00656AC7" w:rsidP="00A42E8C">
            <w:pPr>
              <w:numPr>
                <w:ilvl w:val="0"/>
                <w:numId w:val="25"/>
              </w:numPr>
              <w:tabs>
                <w:tab w:val="clear" w:pos="761"/>
                <w:tab w:val="num" w:pos="151"/>
              </w:tabs>
              <w:ind w:left="41" w:firstLine="330"/>
              <w:jc w:val="both"/>
              <w:rPr>
                <w:b/>
              </w:rPr>
            </w:pPr>
            <w:r w:rsidRPr="00656AC7">
              <w:rPr>
                <w:b/>
              </w:rPr>
              <w:t>6245 Sayılı Harcırah Kanununun</w:t>
            </w:r>
            <w:r w:rsidRPr="00656AC7">
              <w:rPr>
                <w:rFonts w:eastAsia="Calibri"/>
                <w:b/>
                <w:bCs/>
                <w:sz w:val="22"/>
                <w:szCs w:val="22"/>
              </w:rPr>
              <w:t xml:space="preserve"> </w:t>
            </w:r>
            <w:r w:rsidR="0067280F" w:rsidRPr="00656AC7">
              <w:rPr>
                <w:b/>
              </w:rPr>
              <w:t>Seyyar olarak vazife gören memur ve hizmetliler</w:t>
            </w:r>
            <w:r w:rsidRPr="00656AC7">
              <w:rPr>
                <w:b/>
              </w:rPr>
              <w:t xml:space="preserve"> başlıklı 49 uncu maddesinde</w:t>
            </w:r>
            <w:r w:rsidR="0067280F" w:rsidRPr="00656AC7">
              <w:rPr>
                <w:b/>
              </w:rPr>
              <w:t>:</w:t>
            </w:r>
          </w:p>
          <w:p w:rsidR="0067280F" w:rsidRPr="00BB7514" w:rsidRDefault="0067280F" w:rsidP="0067280F">
            <w:pPr>
              <w:ind w:left="-1" w:firstLine="426"/>
              <w:jc w:val="both"/>
            </w:pPr>
            <w:r w:rsidRPr="00BB7514">
              <w:rPr>
                <w:i/>
              </w:rPr>
              <w:t xml:space="preserve">Asli görevleri gereği memuriyet mahalli dışında ve belirli bir görev bölgesi (Merkez veya il kuruluşuna dahil birimlerde il sınırı, bölge şeklinde çalışan </w:t>
            </w:r>
            <w:r w:rsidRPr="00BB7514">
              <w:rPr>
                <w:i/>
              </w:rPr>
              <w:lastRenderedPageBreak/>
              <w:t>birimlerde bölge sınırı) içinde fiilen gezici olarak görev yapan memur ve hizmetlilere</w:t>
            </w:r>
            <w:r w:rsidRPr="00BB7514">
              <w:t xml:space="preserve"> gündelik ve (Aşağıda unvanları sayılanlar hariç) yol masrafı ödenmez.</w:t>
            </w:r>
          </w:p>
          <w:p w:rsidR="006048C5" w:rsidRDefault="0067280F" w:rsidP="006048C5">
            <w:pPr>
              <w:ind w:left="-1" w:firstLine="426"/>
              <w:jc w:val="both"/>
            </w:pPr>
            <w:r w:rsidRPr="00BB7514">
              <w:t xml:space="preserve"> </w:t>
            </w:r>
            <w:r w:rsidRPr="00BB7514">
              <w:rPr>
                <w:b/>
                <w:bCs/>
              </w:rPr>
              <w:t>(Değişik: 14/1/1988 - KHK - 311/16 md.)</w:t>
            </w:r>
            <w:r w:rsidRPr="00BB7514">
              <w:t xml:space="preserve"> Bunlardan, Maliye ve Gümrük Bakanlığınca görev unvanları ile iş ve çalışma özellikleri uygun görülenlere; </w:t>
            </w:r>
            <w:r w:rsidRPr="00BB7514">
              <w:rPr>
                <w:i/>
              </w:rPr>
              <w:t xml:space="preserve">bu Bakanlıkça vize edilen cetvellere dayanılarak fiilen gezici görev yaptıkları günler için almakta oldukları aylık/kadro derecelerine göre müstahak oldukları yurtiçi gündeliklerinin üçte biri günlük tazminat olarak verilir. </w:t>
            </w:r>
            <w:r w:rsidRPr="00BB7514">
              <w:t>”</w:t>
            </w:r>
            <w:r w:rsidR="006048C5">
              <w:t xml:space="preserve"> </w:t>
            </w:r>
          </w:p>
          <w:p w:rsidR="000E0E41" w:rsidRPr="00790A1E" w:rsidRDefault="00790A1E" w:rsidP="006048C5">
            <w:pPr>
              <w:spacing w:before="120" w:after="120"/>
              <w:ind w:left="-1" w:firstLine="426"/>
              <w:jc w:val="both"/>
            </w:pPr>
            <w:r w:rsidRPr="006048C5">
              <w:rPr>
                <w:i/>
              </w:rPr>
              <w:t>Takip memuru, gezici sa</w:t>
            </w:r>
            <w:r w:rsidRPr="006048C5">
              <w:rPr>
                <w:rFonts w:hint="eastAsia"/>
                <w:i/>
              </w:rPr>
              <w:t>ğ</w:t>
            </w:r>
            <w:r w:rsidRPr="006048C5">
              <w:rPr>
                <w:i/>
              </w:rPr>
              <w:t>l</w:t>
            </w:r>
            <w:r w:rsidRPr="006048C5">
              <w:rPr>
                <w:rFonts w:hint="eastAsia"/>
                <w:i/>
              </w:rPr>
              <w:t>ı</w:t>
            </w:r>
            <w:r w:rsidRPr="006048C5">
              <w:rPr>
                <w:i/>
              </w:rPr>
              <w:t>k memuru, ebe, orman muhafaza memuru, koruyucu, koruma memuru, posta da</w:t>
            </w:r>
            <w:r w:rsidRPr="006048C5">
              <w:rPr>
                <w:rFonts w:hint="eastAsia"/>
                <w:i/>
              </w:rPr>
              <w:t>ğı</w:t>
            </w:r>
            <w:r w:rsidRPr="006048C5">
              <w:rPr>
                <w:i/>
              </w:rPr>
              <w:t>t</w:t>
            </w:r>
            <w:r w:rsidRPr="006048C5">
              <w:rPr>
                <w:rFonts w:hint="eastAsia"/>
                <w:i/>
              </w:rPr>
              <w:t>ı</w:t>
            </w:r>
            <w:r w:rsidRPr="006048C5">
              <w:rPr>
                <w:i/>
              </w:rPr>
              <w:t>c</w:t>
            </w:r>
            <w:r w:rsidRPr="006048C5">
              <w:rPr>
                <w:rFonts w:hint="eastAsia"/>
                <w:i/>
              </w:rPr>
              <w:t>ı</w:t>
            </w:r>
            <w:r w:rsidRPr="006048C5">
              <w:rPr>
                <w:i/>
              </w:rPr>
              <w:t>s</w:t>
            </w:r>
            <w:r w:rsidRPr="006048C5">
              <w:rPr>
                <w:rFonts w:hint="eastAsia"/>
                <w:i/>
              </w:rPr>
              <w:t>ı</w:t>
            </w:r>
            <w:r w:rsidRPr="006048C5">
              <w:rPr>
                <w:i/>
              </w:rPr>
              <w:t>,</w:t>
            </w:r>
            <w:r w:rsidR="006048C5" w:rsidRPr="006048C5">
              <w:rPr>
                <w:i/>
              </w:rPr>
              <w:t xml:space="preserve"> </w:t>
            </w:r>
            <w:r w:rsidRPr="006048C5">
              <w:rPr>
                <w:i/>
              </w:rPr>
              <w:t>hat bak</w:t>
            </w:r>
            <w:r w:rsidRPr="006048C5">
              <w:rPr>
                <w:rFonts w:hint="eastAsia"/>
                <w:i/>
              </w:rPr>
              <w:t>ı</w:t>
            </w:r>
            <w:r w:rsidRPr="006048C5">
              <w:rPr>
                <w:i/>
              </w:rPr>
              <w:t>c</w:t>
            </w:r>
            <w:r w:rsidRPr="006048C5">
              <w:rPr>
                <w:rFonts w:hint="eastAsia"/>
                <w:i/>
              </w:rPr>
              <w:t>ı</w:t>
            </w:r>
            <w:r w:rsidRPr="006048C5">
              <w:rPr>
                <w:i/>
              </w:rPr>
              <w:t>s</w:t>
            </w:r>
            <w:r w:rsidRPr="006048C5">
              <w:rPr>
                <w:rFonts w:hint="eastAsia"/>
                <w:i/>
              </w:rPr>
              <w:t>ı</w:t>
            </w:r>
            <w:r w:rsidRPr="006048C5">
              <w:rPr>
                <w:i/>
              </w:rPr>
              <w:t>, tahsildar, gezici ba</w:t>
            </w:r>
            <w:r w:rsidRPr="006048C5">
              <w:rPr>
                <w:rFonts w:hint="eastAsia"/>
                <w:i/>
              </w:rPr>
              <w:t>şöğ</w:t>
            </w:r>
            <w:r w:rsidRPr="006048C5">
              <w:rPr>
                <w:i/>
              </w:rPr>
              <w:t>retmen</w:t>
            </w:r>
            <w:r w:rsidRPr="00790A1E">
              <w:t xml:space="preserve"> ve g</w:t>
            </w:r>
            <w:r w:rsidRPr="00790A1E">
              <w:rPr>
                <w:rFonts w:hint="eastAsia"/>
              </w:rPr>
              <w:t>ö</w:t>
            </w:r>
            <w:r w:rsidRPr="00790A1E">
              <w:t>rev niteliklerinin bunlara benzerli</w:t>
            </w:r>
            <w:r w:rsidRPr="00790A1E">
              <w:rPr>
                <w:rFonts w:hint="eastAsia"/>
              </w:rPr>
              <w:t>ğ</w:t>
            </w:r>
            <w:r w:rsidRPr="00790A1E">
              <w:t>i Maliye Bakanl</w:t>
            </w:r>
            <w:r w:rsidRPr="00790A1E">
              <w:rPr>
                <w:rFonts w:hint="eastAsia"/>
              </w:rPr>
              <w:t>ığı</w:t>
            </w:r>
            <w:r w:rsidRPr="00790A1E">
              <w:t>nca onaylanacak di</w:t>
            </w:r>
            <w:r w:rsidRPr="00790A1E">
              <w:rPr>
                <w:rFonts w:hint="eastAsia"/>
              </w:rPr>
              <w:t>ğ</w:t>
            </w:r>
            <w:r w:rsidRPr="00790A1E">
              <w:t>er</w:t>
            </w:r>
            <w:r w:rsidR="006048C5">
              <w:t xml:space="preserve"> </w:t>
            </w:r>
            <w:r w:rsidRPr="00790A1E">
              <w:t>memur ve hizmetlilerin yol masraflar</w:t>
            </w:r>
            <w:r w:rsidRPr="00790A1E">
              <w:rPr>
                <w:rFonts w:hint="eastAsia"/>
              </w:rPr>
              <w:t>ı</w:t>
            </w:r>
            <w:r w:rsidRPr="00790A1E">
              <w:t xml:space="preserve"> mutat ta</w:t>
            </w:r>
            <w:r w:rsidRPr="00790A1E">
              <w:rPr>
                <w:rFonts w:hint="eastAsia"/>
              </w:rPr>
              <w:t>şı</w:t>
            </w:r>
            <w:r w:rsidRPr="00790A1E">
              <w:t>t ara</w:t>
            </w:r>
            <w:r w:rsidRPr="00790A1E">
              <w:rPr>
                <w:rFonts w:hint="eastAsia"/>
              </w:rPr>
              <w:t>ç</w:t>
            </w:r>
            <w:r w:rsidRPr="00790A1E">
              <w:t>lar</w:t>
            </w:r>
            <w:r w:rsidRPr="00790A1E">
              <w:rPr>
                <w:rFonts w:hint="eastAsia"/>
              </w:rPr>
              <w:t>ı</w:t>
            </w:r>
            <w:r w:rsidRPr="00790A1E">
              <w:t xml:space="preserve">na fiilen </w:t>
            </w:r>
            <w:r w:rsidRPr="00790A1E">
              <w:rPr>
                <w:rFonts w:hint="eastAsia"/>
              </w:rPr>
              <w:t>ö</w:t>
            </w:r>
            <w:r w:rsidRPr="00790A1E">
              <w:t xml:space="preserve">dedikleri miktarlar </w:t>
            </w:r>
            <w:r w:rsidRPr="00790A1E">
              <w:rPr>
                <w:rFonts w:hint="eastAsia"/>
              </w:rPr>
              <w:t>ü</w:t>
            </w:r>
            <w:r w:rsidRPr="00790A1E">
              <w:t>zerinden kar</w:t>
            </w:r>
            <w:r w:rsidRPr="00790A1E">
              <w:rPr>
                <w:rFonts w:hint="eastAsia"/>
              </w:rPr>
              <w:t>şı</w:t>
            </w:r>
            <w:r w:rsidRPr="00790A1E">
              <w:t>lan</w:t>
            </w:r>
            <w:r w:rsidRPr="00790A1E">
              <w:rPr>
                <w:rFonts w:hint="eastAsia"/>
              </w:rPr>
              <w:t>ı</w:t>
            </w:r>
            <w:r w:rsidRPr="00790A1E">
              <w:t>r.</w:t>
            </w:r>
          </w:p>
          <w:p w:rsidR="00790A1E" w:rsidRDefault="006048C5" w:rsidP="00790A1E">
            <w:pPr>
              <w:ind w:firstLine="481"/>
              <w:jc w:val="both"/>
              <w:rPr>
                <w:b/>
                <w:bCs/>
              </w:rPr>
            </w:pPr>
            <w:r>
              <w:rPr>
                <w:b/>
              </w:rPr>
              <w:t>2</w:t>
            </w:r>
            <w:r w:rsidR="00790A1E" w:rsidRPr="00E715F2">
              <w:rPr>
                <w:b/>
              </w:rPr>
              <w:t>-</w:t>
            </w:r>
            <w:r w:rsidR="00790A1E">
              <w:t xml:space="preserve"> </w:t>
            </w:r>
            <w:r w:rsidR="00790A1E" w:rsidRPr="00790A1E">
              <w:rPr>
                <w:b/>
              </w:rPr>
              <w:t>38 Seri Numaralı Harcırah</w:t>
            </w:r>
            <w:r w:rsidR="00790A1E" w:rsidRPr="00270050">
              <w:rPr>
                <w:b/>
              </w:rPr>
              <w:t xml:space="preserve"> Kanunu Genel Tebliği</w:t>
            </w:r>
            <w:r w:rsidR="00790A1E">
              <w:rPr>
                <w:b/>
              </w:rPr>
              <w:t>nin 3 üncü maddesinde;</w:t>
            </w:r>
          </w:p>
          <w:p w:rsidR="00790A1E" w:rsidRPr="00270050" w:rsidRDefault="00790A1E" w:rsidP="00790A1E">
            <w:pPr>
              <w:spacing w:line="240" w:lineRule="atLeast"/>
              <w:jc w:val="both"/>
            </w:pPr>
            <w:r w:rsidRPr="00270050">
              <w:t>5335 sayılı Kanunun 4 üncü maddesinin 23/7/2004 tarihinden geçerli olmak üzere yürürlüğe giren (e) bendiyle 6245 sayılı Harcırah Kanununa eklenen geçici 4 üncü maddede;</w:t>
            </w:r>
          </w:p>
          <w:p w:rsidR="00790A1E" w:rsidRPr="00270050" w:rsidRDefault="00790A1E" w:rsidP="00790A1E">
            <w:pPr>
              <w:spacing w:line="240" w:lineRule="atLeast"/>
              <w:jc w:val="both"/>
            </w:pPr>
            <w:r w:rsidRPr="00270050">
              <w:rPr>
                <w:i/>
                <w:iCs/>
              </w:rPr>
              <w:t>         “Yeni bir düzenleme yapılıncaya kadar, 10.7.2004 tarihli ve 5216 sayılı Büyükşehir Belediyesi Kanununun geçici 2 nci maddesi uyarınca büyükşehir belediye sınırlarında yapılan değişiklikler, 3 üncü maddenin (g) bendinin uygulanmasında dikkate alınmaz.”</w:t>
            </w:r>
          </w:p>
          <w:p w:rsidR="00790A1E" w:rsidRPr="00270050" w:rsidRDefault="00790A1E" w:rsidP="00790A1E">
            <w:pPr>
              <w:spacing w:line="240" w:lineRule="atLeast"/>
              <w:jc w:val="both"/>
            </w:pPr>
            <w:r w:rsidRPr="00270050">
              <w:t>                hükmüne yer verilmiştir.</w:t>
            </w:r>
          </w:p>
          <w:p w:rsidR="00790A1E" w:rsidRPr="007214C4" w:rsidRDefault="00790A1E" w:rsidP="00790A1E">
            <w:pPr>
              <w:spacing w:line="240" w:lineRule="atLeast"/>
              <w:jc w:val="both"/>
            </w:pPr>
            <w:r w:rsidRPr="00270050">
              <w:t>        </w:t>
            </w:r>
            <w:r>
              <w:t xml:space="preserve">  </w:t>
            </w:r>
            <w:r w:rsidRPr="00270050">
              <w:t>Bu hüküm gereğince, 5216 sayılı Kanunla büyükşehir belediye sınırlarında yapılan değişiklikler, yeni bir düzenleme yapılıncaya kadar, memuriyet mahallinin tanımında dikkate alınmayacak, dolayısıyla geçici 2 nci maddenin yürürlüğe girdiği 23/7/2004 tarihinden önceki uygulamaya devam edilecektir.</w:t>
            </w:r>
          </w:p>
          <w:p w:rsidR="000E0E41" w:rsidRDefault="000E0E41" w:rsidP="000E0E41">
            <w:pPr>
              <w:pStyle w:val="NormalWeb"/>
              <w:spacing w:before="0" w:beforeAutospacing="0" w:after="0" w:afterAutospacing="0"/>
              <w:ind w:firstLine="482"/>
              <w:rPr>
                <w:b/>
                <w:bCs/>
              </w:rPr>
            </w:pPr>
          </w:p>
          <w:p w:rsidR="000E0E41" w:rsidRDefault="006048C5" w:rsidP="00790A1E">
            <w:pPr>
              <w:pStyle w:val="NormalWeb"/>
              <w:spacing w:before="0" w:beforeAutospacing="0" w:after="0" w:afterAutospacing="0"/>
              <w:ind w:firstLine="481"/>
              <w:rPr>
                <w:b/>
                <w:bCs/>
              </w:rPr>
            </w:pPr>
            <w:r>
              <w:rPr>
                <w:b/>
                <w:bCs/>
              </w:rPr>
              <w:t>3</w:t>
            </w:r>
            <w:r w:rsidR="00790A1E">
              <w:rPr>
                <w:b/>
                <w:bCs/>
              </w:rPr>
              <w:t xml:space="preserve">- </w:t>
            </w:r>
            <w:r w:rsidR="004F4980" w:rsidRPr="004F4980">
              <w:rPr>
                <w:b/>
              </w:rPr>
              <w:t>2012/1 sayılı</w:t>
            </w:r>
            <w:r w:rsidR="004F4980">
              <w:t xml:space="preserve"> </w:t>
            </w:r>
            <w:r w:rsidR="000E0E41">
              <w:rPr>
                <w:b/>
                <w:bCs/>
              </w:rPr>
              <w:t xml:space="preserve">Kamu Görevlileri Hakem Kurulu </w:t>
            </w:r>
            <w:r w:rsidR="00790A1E">
              <w:rPr>
                <w:b/>
                <w:bCs/>
              </w:rPr>
              <w:t xml:space="preserve">Kararının </w:t>
            </w:r>
            <w:r w:rsidR="009A0DCD">
              <w:rPr>
                <w:b/>
                <w:bCs/>
              </w:rPr>
              <w:t>Seyyar görev tazminatı</w:t>
            </w:r>
            <w:r w:rsidR="000E0E41">
              <w:rPr>
                <w:b/>
                <w:bCs/>
              </w:rPr>
              <w:t xml:space="preserve"> başlıklı </w:t>
            </w:r>
            <w:r w:rsidR="009A0DCD">
              <w:rPr>
                <w:b/>
                <w:bCs/>
              </w:rPr>
              <w:t>14</w:t>
            </w:r>
            <w:r w:rsidR="000E0E41">
              <w:rPr>
                <w:b/>
                <w:bCs/>
              </w:rPr>
              <w:t xml:space="preserve"> üncü maddesinde</w:t>
            </w:r>
            <w:r w:rsidR="00790A1E">
              <w:rPr>
                <w:b/>
                <w:bCs/>
              </w:rPr>
              <w:t>;</w:t>
            </w:r>
            <w:r w:rsidR="000E0E41">
              <w:rPr>
                <w:b/>
                <w:bCs/>
              </w:rPr>
              <w:t xml:space="preserve"> </w:t>
            </w:r>
          </w:p>
          <w:p w:rsidR="009A0DCD" w:rsidRPr="00BB7514" w:rsidRDefault="009A0DCD" w:rsidP="00D01522">
            <w:pPr>
              <w:pStyle w:val="NormalWeb"/>
              <w:spacing w:before="0" w:beforeAutospacing="0" w:after="0" w:afterAutospacing="0"/>
              <w:jc w:val="both"/>
            </w:pPr>
            <w:r>
              <w:rPr>
                <w:b/>
                <w:bCs/>
              </w:rPr>
              <w:t xml:space="preserve"> </w:t>
            </w:r>
            <w:r>
              <w:t xml:space="preserve">(1) </w:t>
            </w:r>
            <w:r w:rsidRPr="009A0DCD">
              <w:rPr>
                <w:b/>
              </w:rPr>
              <w:t>1/7/2012 tarihinden</w:t>
            </w:r>
            <w:r>
              <w:t xml:space="preserve"> geçerli olmak üzere, 6245 sayılı Harcırah Kanununun 49 uncu maddesi hükümlerine göre bölge sınırı esas alınarak yapılan seyyar görev tazminatı ödemelerinde de il sınırı esas alınır.</w:t>
            </w:r>
          </w:p>
          <w:p w:rsidR="0067280F" w:rsidRPr="00BB7514" w:rsidRDefault="0067280F" w:rsidP="00D01522">
            <w:pPr>
              <w:ind w:left="-1" w:firstLine="426"/>
              <w:jc w:val="both"/>
              <w:rPr>
                <w:b/>
              </w:rPr>
            </w:pPr>
          </w:p>
          <w:p w:rsidR="00790A1E" w:rsidRPr="00790A1E" w:rsidRDefault="006048C5" w:rsidP="00790A1E">
            <w:pPr>
              <w:spacing w:before="120" w:after="120"/>
              <w:ind w:left="-1" w:firstLine="482"/>
              <w:jc w:val="both"/>
            </w:pPr>
            <w:r>
              <w:rPr>
                <w:b/>
              </w:rPr>
              <w:t>4</w:t>
            </w:r>
            <w:r w:rsidR="00790A1E">
              <w:rPr>
                <w:b/>
              </w:rPr>
              <w:t xml:space="preserve">- </w:t>
            </w:r>
            <w:r w:rsidR="0067280F" w:rsidRPr="00BB7514">
              <w:rPr>
                <w:b/>
              </w:rPr>
              <w:t xml:space="preserve">Maliye Bakanlığı Bütçe ve Mali Kontrol Genel Müdürlüğünce </w:t>
            </w:r>
            <w:r w:rsidR="0067280F" w:rsidRPr="00BB7514">
              <w:t>düzenlenen Seyyar Görev Tazminatı 2011 Yılı Vize Uygulamalarına İlişkin Hususlar ile eki cetvellerde Seyyar Görev Tazminatı ödenebilecek personelin iller bazında dağılımı ve Seyyar Görev Tazminatı ödemesine uygun görülen unvanlar listesinde Adam/gün olarak vize edilmiştir.</w:t>
            </w:r>
          </w:p>
          <w:p w:rsidR="007214C4" w:rsidRPr="00BB7514" w:rsidRDefault="00790A1E" w:rsidP="00790A1E">
            <w:pPr>
              <w:spacing w:before="120" w:after="120"/>
              <w:jc w:val="both"/>
              <w:rPr>
                <w:b/>
              </w:rPr>
            </w:pPr>
            <w:r>
              <w:t>Hükümleri yer almaktadır.</w:t>
            </w:r>
          </w:p>
        </w:tc>
      </w:tr>
      <w:tr w:rsidR="00D300D6" w:rsidRPr="00BB7514" w:rsidTr="00640F74">
        <w:trPr>
          <w:trHeight w:val="1641"/>
        </w:trPr>
        <w:tc>
          <w:tcPr>
            <w:tcW w:w="1829" w:type="dxa"/>
          </w:tcPr>
          <w:p w:rsidR="00D300D6" w:rsidRPr="00BB7514" w:rsidRDefault="00D300D6" w:rsidP="00D300D6">
            <w:pPr>
              <w:spacing w:before="120"/>
              <w:rPr>
                <w:b/>
                <w:bCs/>
              </w:rPr>
            </w:pPr>
            <w:r w:rsidRPr="00BB7514">
              <w:rPr>
                <w:b/>
                <w:bCs/>
              </w:rPr>
              <w:lastRenderedPageBreak/>
              <w:t>Değerlendirme:</w:t>
            </w:r>
          </w:p>
        </w:tc>
        <w:tc>
          <w:tcPr>
            <w:tcW w:w="8509" w:type="dxa"/>
            <w:gridSpan w:val="2"/>
          </w:tcPr>
          <w:p w:rsidR="00116598" w:rsidRDefault="00116598" w:rsidP="008D755F">
            <w:pPr>
              <w:autoSpaceDE w:val="0"/>
              <w:autoSpaceDN w:val="0"/>
              <w:adjustRightInd w:val="0"/>
              <w:jc w:val="both"/>
            </w:pPr>
            <w:r>
              <w:tab/>
            </w:r>
          </w:p>
          <w:p w:rsidR="00493DB5" w:rsidRDefault="00FA2D0A" w:rsidP="008D755F">
            <w:pPr>
              <w:autoSpaceDE w:val="0"/>
              <w:autoSpaceDN w:val="0"/>
              <w:adjustRightInd w:val="0"/>
              <w:jc w:val="both"/>
              <w:rPr>
                <w:b/>
                <w:u w:val="single"/>
              </w:rPr>
            </w:pPr>
            <w:r>
              <w:rPr>
                <w:b/>
                <w:u w:val="single"/>
              </w:rPr>
              <w:t>A</w:t>
            </w:r>
            <w:r w:rsidR="00493DB5" w:rsidRPr="00493DB5">
              <w:rPr>
                <w:b/>
                <w:u w:val="single"/>
              </w:rPr>
              <w:t>-</w:t>
            </w:r>
            <w:r>
              <w:rPr>
                <w:b/>
                <w:u w:val="single"/>
              </w:rPr>
              <w:t xml:space="preserve"> </w:t>
            </w:r>
            <w:r w:rsidR="00493DB5" w:rsidRPr="00493DB5">
              <w:rPr>
                <w:b/>
                <w:u w:val="single"/>
              </w:rPr>
              <w:t>Ek Özel Hizmet Tazmin</w:t>
            </w:r>
            <w:r w:rsidR="00493DB5" w:rsidRPr="00FA2D0A">
              <w:rPr>
                <w:b/>
                <w:u w:val="single"/>
              </w:rPr>
              <w:t>atı</w:t>
            </w:r>
          </w:p>
          <w:p w:rsidR="00493DB5" w:rsidRPr="00493DB5" w:rsidRDefault="00493DB5" w:rsidP="008D755F">
            <w:pPr>
              <w:autoSpaceDE w:val="0"/>
              <w:autoSpaceDN w:val="0"/>
              <w:adjustRightInd w:val="0"/>
              <w:jc w:val="both"/>
              <w:rPr>
                <w:rFonts w:eastAsia="Calibri"/>
                <w:b/>
                <w:u w:val="single"/>
              </w:rPr>
            </w:pPr>
          </w:p>
          <w:p w:rsidR="00493DB5" w:rsidRDefault="00493DB5" w:rsidP="008D755F">
            <w:pPr>
              <w:spacing w:before="120"/>
              <w:jc w:val="both"/>
            </w:pPr>
            <w:r>
              <w:tab/>
            </w:r>
            <w:r w:rsidR="006B5B02">
              <w:t xml:space="preserve">İlgili personele </w:t>
            </w:r>
            <w:r w:rsidRPr="00DB1A31">
              <w:t>2006/103</w:t>
            </w:r>
            <w:r w:rsidR="006B5B02">
              <w:t>44 sayı Devlet Memurlarına Ö</w:t>
            </w:r>
            <w:r w:rsidRPr="00DB1A31">
              <w:t>denecek Zam ve Tazminatlara İlişkin Bakanlar Kul</w:t>
            </w:r>
            <w:r>
              <w:t xml:space="preserve">u Kararı’nın </w:t>
            </w:r>
            <w:r w:rsidR="006B5B02" w:rsidRPr="006B5B02">
              <w:t>II Sayılı Cetveli (Özel Hizmet Tazminatı) E – Teknik Hizmetler Sınıfı 6 ncı fıkrasında</w:t>
            </w:r>
            <w:r w:rsidR="006B5B02">
              <w:t xml:space="preserve"> </w:t>
            </w:r>
            <w:r>
              <w:t xml:space="preserve">belirtilen </w:t>
            </w:r>
            <w:r w:rsidR="006B5B02">
              <w:t xml:space="preserve">hükümler doğrultusunda </w:t>
            </w:r>
            <w:r>
              <w:t>ek özel hizmet tazminatından yararlan</w:t>
            </w:r>
            <w:r w:rsidR="006B5B02">
              <w:t>dırılması gerektiği</w:t>
            </w:r>
            <w:r>
              <w:t xml:space="preserve"> düşünülmektedir.</w:t>
            </w:r>
          </w:p>
          <w:p w:rsidR="000E0E41" w:rsidRDefault="000E0E41" w:rsidP="008D755F">
            <w:pPr>
              <w:spacing w:before="120"/>
              <w:jc w:val="both"/>
            </w:pPr>
          </w:p>
          <w:p w:rsidR="00493DB5" w:rsidRDefault="00FA2D0A" w:rsidP="00FB37CC">
            <w:pPr>
              <w:spacing w:before="120" w:after="120"/>
              <w:jc w:val="both"/>
              <w:rPr>
                <w:b/>
                <w:u w:val="single"/>
              </w:rPr>
            </w:pPr>
            <w:r>
              <w:rPr>
                <w:b/>
                <w:u w:val="single"/>
              </w:rPr>
              <w:t>B</w:t>
            </w:r>
            <w:r w:rsidR="00493DB5" w:rsidRPr="00493DB5">
              <w:rPr>
                <w:b/>
                <w:u w:val="single"/>
              </w:rPr>
              <w:t>-</w:t>
            </w:r>
            <w:r>
              <w:rPr>
                <w:b/>
                <w:u w:val="single"/>
              </w:rPr>
              <w:t xml:space="preserve"> </w:t>
            </w:r>
            <w:r w:rsidR="00493DB5" w:rsidRPr="00493DB5">
              <w:rPr>
                <w:b/>
                <w:u w:val="single"/>
              </w:rPr>
              <w:t>Seyyar Görev Tazminatı</w:t>
            </w:r>
          </w:p>
          <w:p w:rsidR="00D01522" w:rsidRPr="009F1B6C" w:rsidRDefault="00FB37CC" w:rsidP="00FB37CC">
            <w:pPr>
              <w:spacing w:before="120" w:after="120"/>
              <w:jc w:val="both"/>
              <w:rPr>
                <w:b/>
              </w:rPr>
            </w:pPr>
            <w:r w:rsidRPr="009F1B6C">
              <w:rPr>
                <w:b/>
              </w:rPr>
              <w:t>1- 6245</w:t>
            </w:r>
            <w:r w:rsidR="00D01522" w:rsidRPr="009F1B6C">
              <w:rPr>
                <w:b/>
              </w:rPr>
              <w:t xml:space="preserve"> sayılı Kanunun 49 uncu maddesine göre;</w:t>
            </w:r>
          </w:p>
          <w:p w:rsidR="00D01522" w:rsidRPr="00D01522" w:rsidRDefault="00D01522" w:rsidP="0009275F">
            <w:pPr>
              <w:numPr>
                <w:ilvl w:val="0"/>
                <w:numId w:val="21"/>
              </w:numPr>
              <w:tabs>
                <w:tab w:val="clear" w:pos="1080"/>
                <w:tab w:val="num" w:pos="371"/>
              </w:tabs>
              <w:ind w:hanging="819"/>
              <w:jc w:val="both"/>
            </w:pPr>
            <w:r w:rsidRPr="00D01522">
              <w:t>Asli görevleri gereği memuriyet mahalli dışında ve</w:t>
            </w:r>
          </w:p>
          <w:p w:rsidR="00D01522" w:rsidRPr="00D01522" w:rsidRDefault="00D01522" w:rsidP="0009275F">
            <w:pPr>
              <w:numPr>
                <w:ilvl w:val="0"/>
                <w:numId w:val="21"/>
              </w:numPr>
              <w:tabs>
                <w:tab w:val="clear" w:pos="1080"/>
              </w:tabs>
              <w:ind w:hanging="819"/>
              <w:jc w:val="both"/>
            </w:pPr>
            <w:r w:rsidRPr="00D01522">
              <w:t>Belirli bir görev bölgesi içinde,</w:t>
            </w:r>
          </w:p>
          <w:p w:rsidR="00D01522" w:rsidRPr="00D01522" w:rsidRDefault="00D01522" w:rsidP="0009275F">
            <w:pPr>
              <w:numPr>
                <w:ilvl w:val="0"/>
                <w:numId w:val="21"/>
              </w:numPr>
              <w:tabs>
                <w:tab w:val="clear" w:pos="1080"/>
              </w:tabs>
              <w:ind w:hanging="819"/>
              <w:jc w:val="both"/>
            </w:pPr>
            <w:r w:rsidRPr="00D01522">
              <w:rPr>
                <w:b/>
                <w:i/>
              </w:rPr>
              <w:t>Fiilen gezici</w:t>
            </w:r>
            <w:r w:rsidRPr="00D01522">
              <w:t xml:space="preserve"> olarak görev yapan</w:t>
            </w:r>
          </w:p>
          <w:p w:rsidR="00C519B4" w:rsidRDefault="00D01522" w:rsidP="00C519B4">
            <w:pPr>
              <w:numPr>
                <w:ilvl w:val="0"/>
                <w:numId w:val="21"/>
              </w:numPr>
              <w:tabs>
                <w:tab w:val="clear" w:pos="1080"/>
              </w:tabs>
              <w:ind w:hanging="819"/>
              <w:jc w:val="both"/>
            </w:pPr>
            <w:r w:rsidRPr="00D01522">
              <w:t>Memur ve hizmetlilere</w:t>
            </w:r>
            <w:r>
              <w:t xml:space="preserve"> seyyar görev tazminatı öden</w:t>
            </w:r>
            <w:r w:rsidR="00A42E8C">
              <w:t>m</w:t>
            </w:r>
            <w:r>
              <w:t>e</w:t>
            </w:r>
            <w:r w:rsidR="00A42E8C">
              <w:t xml:space="preserve">si, </w:t>
            </w:r>
          </w:p>
          <w:p w:rsidR="00FB37CC" w:rsidRPr="00C519B4" w:rsidRDefault="00A42E8C" w:rsidP="00C519B4">
            <w:pPr>
              <w:numPr>
                <w:ilvl w:val="0"/>
                <w:numId w:val="21"/>
              </w:numPr>
              <w:tabs>
                <w:tab w:val="clear" w:pos="1080"/>
              </w:tabs>
              <w:ind w:left="-69" w:firstLine="330"/>
              <w:jc w:val="both"/>
            </w:pPr>
            <w:r>
              <w:t>Maliye</w:t>
            </w:r>
            <w:r w:rsidRPr="000F5F3E">
              <w:rPr>
                <w:b/>
              </w:rPr>
              <w:t xml:space="preserve"> </w:t>
            </w:r>
            <w:r w:rsidRPr="00FB37CC">
              <w:t xml:space="preserve">Bakanlığınca vize edilen </w:t>
            </w:r>
            <w:r w:rsidRPr="00BB7514">
              <w:t>Seyyar Görev Tazminatı ödenebilecek personelin iller bazında dağılımı ve Seyyar Görev Tazminatı ödemesine uygun görülen unvanlar listesinde</w:t>
            </w:r>
            <w:r w:rsidR="00FB37CC">
              <w:t xml:space="preserve"> </w:t>
            </w:r>
            <w:r w:rsidR="00D01522" w:rsidRPr="00FB37CC">
              <w:t>yer alması kaydı</w:t>
            </w:r>
            <w:r w:rsidR="00FB37CC">
              <w:t xml:space="preserve"> ile</w:t>
            </w:r>
            <w:r w:rsidR="00694DAC">
              <w:t xml:space="preserve"> </w:t>
            </w:r>
          </w:p>
          <w:p w:rsidR="00FB37CC" w:rsidRPr="00FB37CC" w:rsidRDefault="00FB37CC" w:rsidP="00FB37CC">
            <w:pPr>
              <w:numPr>
                <w:ilvl w:val="0"/>
                <w:numId w:val="22"/>
              </w:numPr>
              <w:jc w:val="both"/>
              <w:rPr>
                <w:rFonts w:eastAsia="TimesNewRoman"/>
              </w:rPr>
            </w:pPr>
            <w:r w:rsidRPr="00BB7514">
              <w:t>Yıllık</w:t>
            </w:r>
            <w:r w:rsidR="00694DAC" w:rsidRPr="00BB7514">
              <w:t xml:space="preserve"> adam/gün</w:t>
            </w:r>
            <w:r w:rsidR="00694DAC" w:rsidRPr="00FB37CC">
              <w:t xml:space="preserve"> sayısını aşmamak üzere </w:t>
            </w:r>
          </w:p>
          <w:p w:rsidR="00FB37CC" w:rsidRDefault="00FB37CC" w:rsidP="00FB37CC">
            <w:pPr>
              <w:numPr>
                <w:ilvl w:val="0"/>
                <w:numId w:val="22"/>
              </w:numPr>
              <w:jc w:val="both"/>
              <w:rPr>
                <w:rFonts w:eastAsia="TimesNewRoman"/>
              </w:rPr>
            </w:pPr>
            <w:r w:rsidRPr="00FB37CC">
              <w:rPr>
                <w:rFonts w:eastAsia="TimesNewRoman"/>
              </w:rPr>
              <w:t>Fiilen gezici görev yaptıkları günler</w:t>
            </w:r>
            <w:r>
              <w:rPr>
                <w:rFonts w:eastAsia="TimesNewRoman"/>
              </w:rPr>
              <w:t xml:space="preserve"> </w:t>
            </w:r>
            <w:r w:rsidRPr="00FB37CC">
              <w:rPr>
                <w:rFonts w:eastAsia="TimesNewRoman"/>
              </w:rPr>
              <w:t xml:space="preserve">için </w:t>
            </w:r>
          </w:p>
          <w:p w:rsidR="00C519B4" w:rsidRDefault="00FB37CC" w:rsidP="00C519B4">
            <w:pPr>
              <w:numPr>
                <w:ilvl w:val="0"/>
                <w:numId w:val="22"/>
              </w:numPr>
              <w:tabs>
                <w:tab w:val="clear" w:pos="720"/>
                <w:tab w:val="num" w:pos="-69"/>
              </w:tabs>
              <w:ind w:left="0" w:firstLine="371"/>
              <w:jc w:val="both"/>
              <w:rPr>
                <w:rFonts w:eastAsia="TimesNewRoman"/>
              </w:rPr>
            </w:pPr>
            <w:r w:rsidRPr="00FB37CC">
              <w:rPr>
                <w:rFonts w:eastAsia="TimesNewRoman"/>
              </w:rPr>
              <w:t>Almakta oldukları aylık/kadro derecelerine göre müstahak oldukları yurtiçi gündeliklerinin üçte biri günlük tazminat</w:t>
            </w:r>
            <w:r>
              <w:rPr>
                <w:rFonts w:eastAsia="TimesNewRoman"/>
              </w:rPr>
              <w:t xml:space="preserve"> </w:t>
            </w:r>
            <w:r w:rsidR="00A42E8C">
              <w:rPr>
                <w:rFonts w:eastAsia="TimesNewRoman"/>
              </w:rPr>
              <w:t>olarak verilmesi,</w:t>
            </w:r>
          </w:p>
          <w:p w:rsidR="00FB37CC" w:rsidRDefault="00CC6A96" w:rsidP="00C519B4">
            <w:pPr>
              <w:numPr>
                <w:ilvl w:val="0"/>
                <w:numId w:val="22"/>
              </w:numPr>
              <w:tabs>
                <w:tab w:val="clear" w:pos="720"/>
                <w:tab w:val="num" w:pos="-69"/>
              </w:tabs>
              <w:ind w:left="0" w:firstLine="371"/>
              <w:jc w:val="both"/>
              <w:rPr>
                <w:rFonts w:eastAsia="TimesNewRoman"/>
              </w:rPr>
            </w:pPr>
            <w:r>
              <w:rPr>
                <w:rFonts w:eastAsia="TimesNewRoman"/>
              </w:rPr>
              <w:t>Ancak bunlardan s</w:t>
            </w:r>
            <w:r w:rsidR="00FB37CC">
              <w:rPr>
                <w:rFonts w:eastAsia="TimesNewRoman"/>
              </w:rPr>
              <w:t>adece takip</w:t>
            </w:r>
            <w:r w:rsidR="00FB37CC" w:rsidRPr="00FB37CC">
              <w:rPr>
                <w:rFonts w:eastAsia="TimesNewRoman"/>
              </w:rPr>
              <w:t xml:space="preserve"> memuru, gezici sağlık memuru, ebe, orman muhafaza memuru, koruyucu, koruma memuru, posta dağıtıcısı,</w:t>
            </w:r>
            <w:r w:rsidR="00FB37CC">
              <w:rPr>
                <w:rFonts w:eastAsia="TimesNewRoman"/>
              </w:rPr>
              <w:t xml:space="preserve"> </w:t>
            </w:r>
            <w:r w:rsidR="00FB37CC" w:rsidRPr="00FB37CC">
              <w:rPr>
                <w:rFonts w:eastAsia="TimesNewRoman"/>
              </w:rPr>
              <w:t xml:space="preserve">hat bakıcısı, tahsildar, gezici </w:t>
            </w:r>
            <w:r w:rsidR="00FB37CC">
              <w:rPr>
                <w:rFonts w:eastAsia="TimesNewRoman"/>
              </w:rPr>
              <w:t>b</w:t>
            </w:r>
            <w:r w:rsidR="00FB37CC" w:rsidRPr="00FB37CC">
              <w:rPr>
                <w:rFonts w:eastAsia="TimesNewRoman"/>
              </w:rPr>
              <w:t>aşöğretmen</w:t>
            </w:r>
            <w:r w:rsidR="007F2BD2">
              <w:rPr>
                <w:rFonts w:eastAsia="TimesNewRoman"/>
              </w:rPr>
              <w:t>e</w:t>
            </w:r>
            <w:r w:rsidR="00FB37CC" w:rsidRPr="00FB37CC">
              <w:rPr>
                <w:rFonts w:eastAsia="TimesNewRoman"/>
              </w:rPr>
              <w:t xml:space="preserve"> yol masrafları mutat taşıt araçlarına fiilen ödedikleri miktarlar üzerinden karşılan</w:t>
            </w:r>
            <w:r w:rsidR="00FA2D0A">
              <w:rPr>
                <w:rFonts w:eastAsia="TimesNewRoman"/>
              </w:rPr>
              <w:t>ması gerekmektedir.</w:t>
            </w:r>
          </w:p>
          <w:p w:rsidR="00FA2D0A" w:rsidRPr="00C519B4" w:rsidRDefault="00FA2D0A" w:rsidP="00FA2D0A">
            <w:pPr>
              <w:jc w:val="both"/>
              <w:rPr>
                <w:rFonts w:eastAsia="TimesNewRoman"/>
              </w:rPr>
            </w:pPr>
          </w:p>
          <w:p w:rsidR="00C519B4" w:rsidRPr="009F1B6C" w:rsidRDefault="00C519B4" w:rsidP="00C519B4">
            <w:pPr>
              <w:spacing w:before="120"/>
              <w:ind w:left="-19"/>
              <w:jc w:val="both"/>
              <w:rPr>
                <w:b/>
              </w:rPr>
            </w:pPr>
            <w:r w:rsidRPr="009F1B6C">
              <w:rPr>
                <w:b/>
              </w:rPr>
              <w:t>2- 38 numaralı Tebliğe göre;</w:t>
            </w:r>
          </w:p>
          <w:p w:rsidR="008943C8" w:rsidRPr="008943C8" w:rsidRDefault="008943C8" w:rsidP="00C519B4">
            <w:pPr>
              <w:tabs>
                <w:tab w:val="num" w:pos="371"/>
              </w:tabs>
              <w:spacing w:before="120"/>
              <w:ind w:left="-19"/>
              <w:jc w:val="both"/>
            </w:pPr>
            <w:r w:rsidRPr="008943C8">
              <w:t xml:space="preserve">Tebliğde belirtildiği üzere </w:t>
            </w:r>
            <w:r>
              <w:t xml:space="preserve">5335 sayılı Kanun ile 6245 sayılı Harcırah Kanununa geçici 4 üncü madde eklenerek, </w:t>
            </w:r>
            <w:r w:rsidR="003A3AB0">
              <w:t>5216 sayılı Kanunun</w:t>
            </w:r>
            <w:r>
              <w:t xml:space="preserve"> büyükşehir belediye</w:t>
            </w:r>
            <w:r w:rsidR="003A3AB0">
              <w:t xml:space="preserve"> sınırlarını düzenleyen maddesinde </w:t>
            </w:r>
            <w:r w:rsidR="006C73B8">
              <w:t xml:space="preserve">23.07.2004 tarihinden sonra </w:t>
            </w:r>
            <w:r>
              <w:t xml:space="preserve">yapılan değişikliklerin </w:t>
            </w:r>
            <w:r w:rsidR="00B61A5E">
              <w:t xml:space="preserve">Harcırah Kanununda yer alan </w:t>
            </w:r>
            <w:r w:rsidRPr="00270050">
              <w:t>memuriyet mahallin</w:t>
            </w:r>
            <w:r>
              <w:t>in tanımında dikkate alınmayacağı</w:t>
            </w:r>
            <w:r w:rsidR="006C73B8">
              <w:t xml:space="preserve">, </w:t>
            </w:r>
            <w:r>
              <w:t>hükmü getirilmiştir.</w:t>
            </w:r>
            <w:r w:rsidR="00B61A5E">
              <w:t xml:space="preserve"> </w:t>
            </w:r>
          </w:p>
          <w:p w:rsidR="00C519B4" w:rsidRDefault="006C73B8" w:rsidP="00C519B4">
            <w:pPr>
              <w:tabs>
                <w:tab w:val="num" w:pos="371"/>
              </w:tabs>
              <w:spacing w:before="120"/>
              <w:ind w:left="-19"/>
              <w:jc w:val="both"/>
            </w:pPr>
            <w:r>
              <w:t xml:space="preserve">Bu düzenlemeye göre 6245 sayılı Kanun kapsamında yapılan işlemlerde </w:t>
            </w:r>
            <w:r w:rsidR="008943C8">
              <w:rPr>
                <w:b/>
                <w:i/>
                <w:u w:val="single"/>
              </w:rPr>
              <w:t>23.07.2004</w:t>
            </w:r>
            <w:r w:rsidR="00C519B4" w:rsidRPr="00C10BD7">
              <w:rPr>
                <w:b/>
                <w:i/>
                <w:u w:val="single"/>
              </w:rPr>
              <w:t xml:space="preserve"> </w:t>
            </w:r>
            <w:r>
              <w:t>tarihinden</w:t>
            </w:r>
            <w:r w:rsidR="00C519B4">
              <w:t xml:space="preserve"> önceki bü</w:t>
            </w:r>
            <w:r>
              <w:t xml:space="preserve">yükşehir sınırları dikkate alınacağı için </w:t>
            </w:r>
            <w:r w:rsidR="00C519B4">
              <w:t>bu sınırlar</w:t>
            </w:r>
            <w:r>
              <w:t>ın</w:t>
            </w:r>
            <w:r w:rsidR="00C519B4">
              <w:t xml:space="preserve"> </w:t>
            </w:r>
            <w:r w:rsidR="00694DAC">
              <w:t>görevin y</w:t>
            </w:r>
            <w:r w:rsidR="00C519B4">
              <w:t>erine getirileceği İl Valiliğinden</w:t>
            </w:r>
            <w:r w:rsidR="00694DAC">
              <w:t xml:space="preserve"> ya da Belediye Başkanlığın</w:t>
            </w:r>
            <w:r w:rsidR="00C519B4">
              <w:t>d</w:t>
            </w:r>
            <w:r w:rsidR="00694DAC">
              <w:t>a</w:t>
            </w:r>
            <w:r>
              <w:t>n söz konusu tarih belirtilerek öğrenilmesi uygun olacaktır.</w:t>
            </w:r>
          </w:p>
          <w:p w:rsidR="00F24737" w:rsidRDefault="00CC6A96" w:rsidP="00F24737">
            <w:pPr>
              <w:tabs>
                <w:tab w:val="num" w:pos="371"/>
              </w:tabs>
              <w:ind w:left="-17"/>
              <w:jc w:val="both"/>
            </w:pPr>
            <w:r>
              <w:t>Örnek:</w:t>
            </w:r>
            <w:r w:rsidR="00C10BD7">
              <w:t xml:space="preserve"> </w:t>
            </w:r>
            <w:r w:rsidR="006C73B8">
              <w:t>Ankara’da çalışan ve</w:t>
            </w:r>
            <w:r w:rsidR="00C10BD7">
              <w:t xml:space="preserve"> Ayaş ilçesine fiilen gezi</w:t>
            </w:r>
            <w:r>
              <w:t>ci olarak görevlendirilen</w:t>
            </w:r>
            <w:r w:rsidR="00C10BD7">
              <w:t xml:space="preserve"> bir personele seyyar görev tazminatı</w:t>
            </w:r>
            <w:r w:rsidR="00F24737">
              <w:t xml:space="preserve"> verilmesi;</w:t>
            </w:r>
          </w:p>
          <w:p w:rsidR="00FA2D0A" w:rsidRDefault="00F24737" w:rsidP="00F24737">
            <w:pPr>
              <w:tabs>
                <w:tab w:val="num" w:pos="371"/>
              </w:tabs>
              <w:ind w:left="-17"/>
              <w:jc w:val="both"/>
            </w:pPr>
            <w:r>
              <w:t>Öncelikle</w:t>
            </w:r>
            <w:r w:rsidR="00C10BD7">
              <w:t xml:space="preserve"> bu ilçenin </w:t>
            </w:r>
            <w:r w:rsidR="008943C8">
              <w:t>23.07.</w:t>
            </w:r>
            <w:r>
              <w:t>2004 tarihinden</w:t>
            </w:r>
            <w:r w:rsidR="00C10BD7">
              <w:t xml:space="preserve"> önce büyükşehir belediye sınırları içinde olup olmadığına dikkat edilmesi gerekmektedir. </w:t>
            </w:r>
            <w:r w:rsidR="00CC6A96">
              <w:t xml:space="preserve">Eğer bu ilçe </w:t>
            </w:r>
            <w:r w:rsidR="008943C8">
              <w:t>23.07.</w:t>
            </w:r>
            <w:r w:rsidR="00C10BD7">
              <w:t xml:space="preserve">2004 </w:t>
            </w:r>
            <w:r>
              <w:t>tarihinden</w:t>
            </w:r>
            <w:r w:rsidR="00C10BD7">
              <w:t xml:space="preserve"> </w:t>
            </w:r>
            <w:r w:rsidR="00C10BD7">
              <w:lastRenderedPageBreak/>
              <w:t>önce büyükşehir belediye sınırları kapsamın</w:t>
            </w:r>
            <w:r w:rsidR="009F0FD1">
              <w:t>d</w:t>
            </w:r>
            <w:r w:rsidR="00C10BD7">
              <w:t xml:space="preserve">a </w:t>
            </w:r>
            <w:r w:rsidR="009F0FD1">
              <w:t>yer almıyor</w:t>
            </w:r>
            <w:r w:rsidR="00C10BD7">
              <w:t xml:space="preserve"> </w:t>
            </w:r>
            <w:r w:rsidR="00CC6A96">
              <w:t>ise memuriyet mahalli dışı ve</w:t>
            </w:r>
            <w:r w:rsidR="009F0FD1">
              <w:t xml:space="preserve"> il sınırı içinde sayılacağı için </w:t>
            </w:r>
            <w:r w:rsidR="00C10BD7">
              <w:t>seyyar görev tazminatı ödenm</w:t>
            </w:r>
            <w:r>
              <w:t>esi gerekmektedir.</w:t>
            </w:r>
            <w:r w:rsidR="00CC6A96">
              <w:t xml:space="preserve"> </w:t>
            </w:r>
            <w:r w:rsidR="00F47083">
              <w:t xml:space="preserve">23.07.2004 tarihinden </w:t>
            </w:r>
            <w:r w:rsidR="00C10BD7">
              <w:t xml:space="preserve">sonra kapsama alınmış </w:t>
            </w:r>
            <w:r w:rsidR="00CC6A96">
              <w:t>ise</w:t>
            </w:r>
            <w:r w:rsidR="009F0FD1">
              <w:t xml:space="preserve"> tebliğ hükmün</w:t>
            </w:r>
            <w:r w:rsidR="00F47083">
              <w:t>c</w:t>
            </w:r>
            <w:r w:rsidR="009F0FD1">
              <w:t>e bu değişiklik uygulamada dikkate alınmayacağı için yine seyyar g</w:t>
            </w:r>
            <w:r w:rsidR="00CC6A96">
              <w:t xml:space="preserve">örev tazminatı ödenebilecek, </w:t>
            </w:r>
            <w:r w:rsidR="00F47083">
              <w:t xml:space="preserve">23.07.2004 tarihinden </w:t>
            </w:r>
            <w:r w:rsidR="009F0FD1">
              <w:t>önce büyük şehir belediye sınırına dahil edilmiş ise seyyar görev tazminatı</w:t>
            </w:r>
            <w:r>
              <w:t xml:space="preserve"> ödenemeyecektir.</w:t>
            </w:r>
          </w:p>
          <w:p w:rsidR="00FA2D0A" w:rsidRDefault="00FA2D0A" w:rsidP="00C519B4">
            <w:pPr>
              <w:tabs>
                <w:tab w:val="num" w:pos="371"/>
              </w:tabs>
              <w:spacing w:before="120"/>
              <w:ind w:left="-19"/>
              <w:jc w:val="both"/>
            </w:pPr>
          </w:p>
          <w:p w:rsidR="009F1B6C" w:rsidRDefault="00C519B4" w:rsidP="009F1B6C">
            <w:pPr>
              <w:pStyle w:val="NormalWeb"/>
              <w:spacing w:before="0" w:beforeAutospacing="0" w:after="0" w:afterAutospacing="0"/>
              <w:jc w:val="both"/>
              <w:rPr>
                <w:b/>
                <w:bCs/>
              </w:rPr>
            </w:pPr>
            <w:r w:rsidRPr="009F1B6C">
              <w:rPr>
                <w:b/>
              </w:rPr>
              <w:t>3-</w:t>
            </w:r>
            <w:r w:rsidR="00C10BD7" w:rsidRPr="009F1B6C">
              <w:rPr>
                <w:b/>
              </w:rPr>
              <w:t xml:space="preserve"> 2012/1 sayılı </w:t>
            </w:r>
            <w:r w:rsidR="00C10BD7" w:rsidRPr="009F1B6C">
              <w:rPr>
                <w:b/>
                <w:bCs/>
              </w:rPr>
              <w:t xml:space="preserve">Kamu Görevlileri Hakem Kurulu Kararına göre; </w:t>
            </w:r>
          </w:p>
          <w:p w:rsidR="009F1B6C" w:rsidRDefault="009F1B6C" w:rsidP="009F1B6C">
            <w:pPr>
              <w:pStyle w:val="NormalWeb"/>
              <w:spacing w:before="0" w:beforeAutospacing="0" w:after="0" w:afterAutospacing="0"/>
              <w:jc w:val="both"/>
            </w:pPr>
            <w:r>
              <w:t>Şu ana kadar bölge sınırı esas alınarak yapılan seyyar görev tazminatı ödemelerinde 01.07.2012 tarihinden itibaren il sınırı esas alın</w:t>
            </w:r>
            <w:r w:rsidR="00F24737">
              <w:t>arak ödenecektir.</w:t>
            </w:r>
          </w:p>
          <w:p w:rsidR="00F24737" w:rsidRDefault="00F24737" w:rsidP="009F1B6C">
            <w:pPr>
              <w:pStyle w:val="NormalWeb"/>
              <w:spacing w:before="0" w:beforeAutospacing="0" w:after="0" w:afterAutospacing="0"/>
              <w:jc w:val="both"/>
            </w:pPr>
          </w:p>
          <w:p w:rsidR="00F24737" w:rsidRPr="00BB7514" w:rsidRDefault="00F24737" w:rsidP="009F1B6C">
            <w:pPr>
              <w:pStyle w:val="NormalWeb"/>
              <w:spacing w:before="0" w:beforeAutospacing="0" w:after="0" w:afterAutospacing="0"/>
              <w:jc w:val="both"/>
            </w:pPr>
            <w:r>
              <w:t>Ek özel hizmet tazminatı ve seyyar görev tazminatı uygulamasında yukarıda sıralanan mevzuat ve yapılan açıklamalar dikkate alınarak ödemelerin yapılması gerektiği düşünülmektedir.</w:t>
            </w:r>
          </w:p>
          <w:p w:rsidR="00493DB5" w:rsidRPr="00EB44D9" w:rsidRDefault="00493DB5" w:rsidP="009F1B6C">
            <w:pPr>
              <w:tabs>
                <w:tab w:val="num" w:pos="371"/>
              </w:tabs>
              <w:spacing w:before="120"/>
              <w:jc w:val="both"/>
            </w:pPr>
          </w:p>
        </w:tc>
      </w:tr>
      <w:tr w:rsidR="00F50EB5" w:rsidRPr="00BB7514" w:rsidTr="00F50EB5">
        <w:trPr>
          <w:trHeight w:val="621"/>
        </w:trPr>
        <w:tc>
          <w:tcPr>
            <w:tcW w:w="1829" w:type="dxa"/>
            <w:vAlign w:val="center"/>
          </w:tcPr>
          <w:p w:rsidR="00F50EB5" w:rsidRPr="00BB7514" w:rsidRDefault="00F50EB5" w:rsidP="003C4CB4">
            <w:pPr>
              <w:spacing w:before="120"/>
              <w:rPr>
                <w:b/>
                <w:bCs/>
              </w:rPr>
            </w:pPr>
            <w:r w:rsidRPr="00BB7514">
              <w:rPr>
                <w:b/>
                <w:bCs/>
              </w:rPr>
              <w:lastRenderedPageBreak/>
              <w:t>Birimi</w:t>
            </w:r>
          </w:p>
        </w:tc>
        <w:tc>
          <w:tcPr>
            <w:tcW w:w="3900" w:type="dxa"/>
            <w:tcBorders>
              <w:right w:val="single" w:sz="4" w:space="0" w:color="auto"/>
            </w:tcBorders>
            <w:vAlign w:val="center"/>
          </w:tcPr>
          <w:p w:rsidR="00694DAC" w:rsidRDefault="00F50EB5" w:rsidP="00F50EB5">
            <w:pPr>
              <w:jc w:val="center"/>
            </w:pPr>
            <w:r w:rsidRPr="00BB7514">
              <w:t xml:space="preserve">Strateji Geliştirme </w:t>
            </w:r>
            <w:r w:rsidR="00694DAC">
              <w:t>Başkanlığı</w:t>
            </w:r>
          </w:p>
          <w:p w:rsidR="00F50EB5" w:rsidRPr="00BB7514" w:rsidRDefault="00F50EB5" w:rsidP="00694DAC">
            <w:pPr>
              <w:jc w:val="center"/>
            </w:pPr>
            <w:r>
              <w:t>İç Kontrol Daire</w:t>
            </w:r>
            <w:r w:rsidRPr="00BB7514">
              <w:t xml:space="preserve"> Başkanlığı</w:t>
            </w:r>
          </w:p>
        </w:tc>
        <w:tc>
          <w:tcPr>
            <w:tcW w:w="4609" w:type="dxa"/>
            <w:tcBorders>
              <w:left w:val="single" w:sz="4" w:space="0" w:color="auto"/>
            </w:tcBorders>
            <w:vAlign w:val="center"/>
          </w:tcPr>
          <w:p w:rsidR="00694DAC" w:rsidRDefault="00F50EB5" w:rsidP="00F50EB5">
            <w:pPr>
              <w:jc w:val="center"/>
            </w:pPr>
            <w:r w:rsidRPr="00BB7514">
              <w:t xml:space="preserve">Strateji Geliştirme </w:t>
            </w:r>
            <w:r w:rsidR="00694DAC">
              <w:t xml:space="preserve">Başkanlığı </w:t>
            </w:r>
          </w:p>
          <w:p w:rsidR="00F50EB5" w:rsidRPr="00BB7514" w:rsidRDefault="00F50EB5" w:rsidP="00F50EB5">
            <w:pPr>
              <w:jc w:val="center"/>
            </w:pPr>
            <w:r>
              <w:t>İç Kontrol Daire</w:t>
            </w:r>
            <w:r w:rsidRPr="00BB7514">
              <w:t xml:space="preserve"> Başkanlığı</w:t>
            </w:r>
          </w:p>
        </w:tc>
      </w:tr>
      <w:tr w:rsidR="00F50EB5" w:rsidRPr="00BB7514" w:rsidTr="00F50EB5">
        <w:trPr>
          <w:trHeight w:hRule="exact" w:val="570"/>
        </w:trPr>
        <w:tc>
          <w:tcPr>
            <w:tcW w:w="1829" w:type="dxa"/>
            <w:vAlign w:val="center"/>
          </w:tcPr>
          <w:p w:rsidR="00F50EB5" w:rsidRPr="00BB7514" w:rsidRDefault="00F50EB5" w:rsidP="003A6F3D">
            <w:pPr>
              <w:rPr>
                <w:b/>
                <w:bCs/>
              </w:rPr>
            </w:pPr>
            <w:r w:rsidRPr="00BB7514">
              <w:rPr>
                <w:b/>
                <w:bCs/>
              </w:rPr>
              <w:t>Adı ve Soyadı</w:t>
            </w:r>
          </w:p>
        </w:tc>
        <w:tc>
          <w:tcPr>
            <w:tcW w:w="3900" w:type="dxa"/>
            <w:tcBorders>
              <w:right w:val="single" w:sz="4" w:space="0" w:color="auto"/>
            </w:tcBorders>
            <w:vAlign w:val="center"/>
          </w:tcPr>
          <w:p w:rsidR="00F50EB5" w:rsidRPr="00BB7514" w:rsidRDefault="00F50EB5" w:rsidP="00F50EB5">
            <w:pPr>
              <w:jc w:val="center"/>
            </w:pPr>
          </w:p>
        </w:tc>
        <w:tc>
          <w:tcPr>
            <w:tcW w:w="4609" w:type="dxa"/>
            <w:tcBorders>
              <w:left w:val="single" w:sz="4" w:space="0" w:color="auto"/>
            </w:tcBorders>
            <w:vAlign w:val="center"/>
          </w:tcPr>
          <w:p w:rsidR="00F50EB5" w:rsidRPr="00BB7514" w:rsidRDefault="00F50EB5" w:rsidP="00F50EB5">
            <w:pPr>
              <w:jc w:val="center"/>
            </w:pPr>
          </w:p>
        </w:tc>
      </w:tr>
      <w:tr w:rsidR="00F50EB5" w:rsidRPr="00BB7514" w:rsidTr="00F50EB5">
        <w:trPr>
          <w:trHeight w:hRule="exact" w:val="563"/>
        </w:trPr>
        <w:tc>
          <w:tcPr>
            <w:tcW w:w="1829" w:type="dxa"/>
            <w:vAlign w:val="center"/>
          </w:tcPr>
          <w:p w:rsidR="00F50EB5" w:rsidRPr="00BB7514" w:rsidRDefault="00F50EB5" w:rsidP="003A6F3D">
            <w:pPr>
              <w:rPr>
                <w:b/>
                <w:bCs/>
              </w:rPr>
            </w:pPr>
            <w:r w:rsidRPr="00BB7514">
              <w:rPr>
                <w:b/>
                <w:bCs/>
              </w:rPr>
              <w:t>Unvanı</w:t>
            </w:r>
          </w:p>
        </w:tc>
        <w:tc>
          <w:tcPr>
            <w:tcW w:w="3900" w:type="dxa"/>
            <w:tcBorders>
              <w:right w:val="single" w:sz="4" w:space="0" w:color="auto"/>
            </w:tcBorders>
            <w:vAlign w:val="center"/>
          </w:tcPr>
          <w:p w:rsidR="00F50EB5" w:rsidRPr="00BB7514" w:rsidRDefault="00F50EB5" w:rsidP="00F50EB5">
            <w:pPr>
              <w:jc w:val="center"/>
            </w:pPr>
          </w:p>
        </w:tc>
        <w:tc>
          <w:tcPr>
            <w:tcW w:w="4609" w:type="dxa"/>
            <w:tcBorders>
              <w:left w:val="single" w:sz="4" w:space="0" w:color="auto"/>
            </w:tcBorders>
            <w:vAlign w:val="center"/>
          </w:tcPr>
          <w:p w:rsidR="00F50EB5" w:rsidRPr="00BB7514" w:rsidRDefault="00F50EB5" w:rsidP="00F50EB5">
            <w:pPr>
              <w:jc w:val="center"/>
            </w:pPr>
          </w:p>
        </w:tc>
      </w:tr>
      <w:tr w:rsidR="00F50EB5" w:rsidRPr="00BB7514" w:rsidTr="00F50EB5">
        <w:trPr>
          <w:trHeight w:hRule="exact" w:val="563"/>
        </w:trPr>
        <w:tc>
          <w:tcPr>
            <w:tcW w:w="1829" w:type="dxa"/>
            <w:vAlign w:val="center"/>
          </w:tcPr>
          <w:p w:rsidR="00F50EB5" w:rsidRPr="00BB7514" w:rsidRDefault="00F50EB5" w:rsidP="003A6F3D">
            <w:pPr>
              <w:rPr>
                <w:b/>
                <w:bCs/>
              </w:rPr>
            </w:pPr>
            <w:r>
              <w:rPr>
                <w:b/>
                <w:bCs/>
              </w:rPr>
              <w:t>İmza ve Tarih</w:t>
            </w:r>
          </w:p>
        </w:tc>
        <w:tc>
          <w:tcPr>
            <w:tcW w:w="3900" w:type="dxa"/>
            <w:tcBorders>
              <w:right w:val="single" w:sz="4" w:space="0" w:color="auto"/>
            </w:tcBorders>
            <w:vAlign w:val="center"/>
          </w:tcPr>
          <w:p w:rsidR="00F50EB5" w:rsidRPr="00BB7514" w:rsidRDefault="00F50EB5" w:rsidP="003A6F3D"/>
        </w:tc>
        <w:tc>
          <w:tcPr>
            <w:tcW w:w="4609" w:type="dxa"/>
            <w:tcBorders>
              <w:left w:val="single" w:sz="4" w:space="0" w:color="auto"/>
            </w:tcBorders>
            <w:vAlign w:val="center"/>
          </w:tcPr>
          <w:p w:rsidR="00F50EB5" w:rsidRPr="00BB7514" w:rsidRDefault="00F50EB5" w:rsidP="003A6F3D"/>
        </w:tc>
      </w:tr>
    </w:tbl>
    <w:p w:rsidR="00DB6DFD" w:rsidRPr="00BB7514" w:rsidRDefault="00DB6DFD" w:rsidP="0041055B"/>
    <w:p w:rsidR="00BB7514" w:rsidRPr="00BB7514" w:rsidRDefault="00BB7514"/>
    <w:sectPr w:rsidR="00BB7514" w:rsidRPr="00BB7514" w:rsidSect="00E81364">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5"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70D" w:rsidRDefault="00D7570D" w:rsidP="001F277C">
      <w:r>
        <w:separator/>
      </w:r>
    </w:p>
    <w:p w:rsidR="00D7570D" w:rsidRDefault="00D7570D"/>
  </w:endnote>
  <w:endnote w:type="continuationSeparator" w:id="0">
    <w:p w:rsidR="00D7570D" w:rsidRDefault="00D7570D" w:rsidP="001F277C">
      <w:r>
        <w:continuationSeparator/>
      </w:r>
    </w:p>
    <w:p w:rsidR="00D7570D" w:rsidRDefault="00D757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0D" w:rsidRDefault="00CE280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38" w:rsidRPr="00CA57D3" w:rsidRDefault="004D5038">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F60118">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F60118">
      <w:rPr>
        <w:rFonts w:ascii="Arial" w:hAnsi="Arial" w:cs="Arial"/>
        <w:b/>
        <w:bCs/>
        <w:sz w:val="16"/>
        <w:szCs w:val="16"/>
      </w:rPr>
      <w:t>6</w:t>
    </w:r>
    <w:r w:rsidRPr="00CA57D3">
      <w:rPr>
        <w:rFonts w:ascii="Arial" w:hAnsi="Arial" w:cs="Arial"/>
        <w:b/>
        <w:bCs/>
        <w:sz w:val="16"/>
        <w:szCs w:val="16"/>
      </w:rPr>
      <w:fldChar w:fldCharType="end"/>
    </w:r>
  </w:p>
  <w:p w:rsidR="004D5038" w:rsidRDefault="004D503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0D" w:rsidRDefault="00CE28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70D" w:rsidRDefault="00D7570D" w:rsidP="001F277C">
      <w:r>
        <w:separator/>
      </w:r>
    </w:p>
    <w:p w:rsidR="00D7570D" w:rsidRDefault="00D7570D"/>
  </w:footnote>
  <w:footnote w:type="continuationSeparator" w:id="0">
    <w:p w:rsidR="00D7570D" w:rsidRDefault="00D7570D" w:rsidP="001F277C">
      <w:r>
        <w:continuationSeparator/>
      </w:r>
    </w:p>
    <w:p w:rsidR="00D7570D" w:rsidRDefault="00D757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0D" w:rsidRDefault="00CE280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758"/>
      <w:gridCol w:w="7166"/>
      <w:gridCol w:w="1650"/>
    </w:tblGrid>
    <w:tr w:rsidR="004D5038" w:rsidRPr="001F277C">
      <w:trPr>
        <w:trHeight w:val="287"/>
      </w:trPr>
      <w:tc>
        <w:tcPr>
          <w:tcW w:w="1758" w:type="dxa"/>
          <w:vMerge w:val="restart"/>
          <w:tcBorders>
            <w:top w:val="double" w:sz="4" w:space="0" w:color="auto"/>
          </w:tcBorders>
        </w:tcPr>
        <w:p w:rsidR="004D5038" w:rsidRPr="00F25DB7" w:rsidRDefault="00F60118" w:rsidP="00380B87">
          <w:pPr>
            <w:pStyle w:val="stbilgi"/>
            <w:spacing w:before="120" w:after="120"/>
            <w:ind w:left="57" w:right="57"/>
            <w:rPr>
              <w:rFonts w:ascii="Times New Roman" w:hAnsi="Times New Roman"/>
              <w:sz w:val="22"/>
              <w:szCs w:val="22"/>
              <w:lang w:val="tr-TR" w:eastAsia="en-US"/>
            </w:rPr>
          </w:pPr>
          <w:r>
            <w:rPr>
              <w:lang w:val="tr-TR" w:eastAsia="tr-TR"/>
            </w:rPr>
            <w:drawing>
              <wp:inline distT="0" distB="0" distL="0" distR="0">
                <wp:extent cx="933450" cy="895350"/>
                <wp:effectExtent l="19050" t="0" r="0" b="0"/>
                <wp:docPr id="1" name="Resim 1" descr="gida_tarim_ve_hayvancilik_bakanliginin_logosu_degisti_h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da_tarim_ve_hayvancilik_bakanliginin_logosu_degisti_h4034"/>
                        <pic:cNvPicPr>
                          <a:picLocks noChangeAspect="1" noChangeArrowheads="1"/>
                        </pic:cNvPicPr>
                      </pic:nvPicPr>
                      <pic:blipFill>
                        <a:blip r:embed="rId1"/>
                        <a:srcRect/>
                        <a:stretch>
                          <a:fillRect/>
                        </a:stretch>
                      </pic:blipFill>
                      <pic:spPr bwMode="auto">
                        <a:xfrm>
                          <a:off x="0" y="0"/>
                          <a:ext cx="933450" cy="895350"/>
                        </a:xfrm>
                        <a:prstGeom prst="rect">
                          <a:avLst/>
                        </a:prstGeom>
                        <a:noFill/>
                        <a:ln w="9525">
                          <a:noFill/>
                          <a:miter lim="800000"/>
                          <a:headEnd/>
                          <a:tailEnd/>
                        </a:ln>
                      </pic:spPr>
                    </pic:pic>
                  </a:graphicData>
                </a:graphic>
              </wp:inline>
            </w:drawing>
          </w:r>
        </w:p>
      </w:tc>
      <w:tc>
        <w:tcPr>
          <w:tcW w:w="7166" w:type="dxa"/>
          <w:vMerge w:val="restart"/>
          <w:tcBorders>
            <w:top w:val="double" w:sz="4" w:space="0" w:color="auto"/>
          </w:tcBorders>
          <w:vAlign w:val="center"/>
        </w:tcPr>
        <w:p w:rsidR="004D5038" w:rsidRPr="00CA1149" w:rsidRDefault="004D5038" w:rsidP="00380B87">
          <w:pPr>
            <w:jc w:val="center"/>
            <w:rPr>
              <w:b/>
              <w:bCs/>
            </w:rPr>
          </w:pPr>
          <w:r w:rsidRPr="00CA1149">
            <w:rPr>
              <w:b/>
              <w:bCs/>
            </w:rPr>
            <w:t>T.C.</w:t>
          </w:r>
        </w:p>
        <w:p w:rsidR="004D5038" w:rsidRPr="00CA1149" w:rsidRDefault="004D5038" w:rsidP="00380B87">
          <w:pPr>
            <w:jc w:val="center"/>
            <w:rPr>
              <w:b/>
              <w:bCs/>
            </w:rPr>
          </w:pPr>
          <w:r>
            <w:rPr>
              <w:b/>
              <w:bCs/>
            </w:rPr>
            <w:t>GIDA, TARIM VE HAYVANCILIK BAKANLIĞI</w:t>
          </w:r>
        </w:p>
        <w:p w:rsidR="004D5038" w:rsidRPr="001F277C" w:rsidRDefault="004D5038" w:rsidP="00380B87">
          <w:pPr>
            <w:jc w:val="center"/>
            <w:rPr>
              <w:rFonts w:ascii="Arial" w:hAnsi="Arial" w:cs="Arial"/>
              <w:b/>
              <w:bCs/>
              <w:sz w:val="28"/>
              <w:szCs w:val="28"/>
            </w:rPr>
          </w:pPr>
          <w:r w:rsidRPr="00CA1149">
            <w:rPr>
              <w:b/>
              <w:bCs/>
            </w:rPr>
            <w:t>Strateji Geliştirme Başkanlığı</w:t>
          </w:r>
        </w:p>
      </w:tc>
      <w:tc>
        <w:tcPr>
          <w:tcW w:w="1650" w:type="dxa"/>
          <w:tcBorders>
            <w:top w:val="double" w:sz="4" w:space="0" w:color="auto"/>
          </w:tcBorders>
          <w:vAlign w:val="center"/>
        </w:tcPr>
        <w:p w:rsidR="004D5038" w:rsidRPr="00F25DB7" w:rsidRDefault="004D5038" w:rsidP="00380B87">
          <w:pPr>
            <w:pStyle w:val="stbilgi"/>
            <w:ind w:left="-328"/>
            <w:jc w:val="both"/>
            <w:rPr>
              <w:rFonts w:ascii="Times New Roman" w:hAnsi="Times New Roman"/>
              <w:b/>
              <w:bCs/>
              <w:color w:val="5A5A5A"/>
              <w:sz w:val="16"/>
              <w:szCs w:val="16"/>
              <w:lang w:val="tr-TR" w:eastAsia="en-US"/>
            </w:rPr>
          </w:pPr>
          <w:r w:rsidRPr="00F25DB7">
            <w:rPr>
              <w:rFonts w:ascii="Times New Roman" w:hAnsi="Times New Roman"/>
              <w:b/>
              <w:bCs/>
              <w:color w:val="5A5A5A"/>
              <w:sz w:val="16"/>
              <w:szCs w:val="16"/>
              <w:lang w:val="tr-TR" w:eastAsia="en-US"/>
            </w:rPr>
            <w:t>TKGTHB.SGB.FRM.017</w:t>
          </w:r>
        </w:p>
      </w:tc>
    </w:tr>
    <w:tr w:rsidR="004D5038" w:rsidRPr="001F277C">
      <w:trPr>
        <w:trHeight w:val="436"/>
      </w:trPr>
      <w:tc>
        <w:tcPr>
          <w:tcW w:w="1758" w:type="dxa"/>
          <w:vMerge/>
        </w:tcPr>
        <w:p w:rsidR="004D5038" w:rsidRPr="00F25DB7" w:rsidRDefault="004D5038" w:rsidP="00380B87">
          <w:pPr>
            <w:pStyle w:val="stbilgi"/>
            <w:rPr>
              <w:rFonts w:ascii="Times New Roman" w:hAnsi="Times New Roman"/>
              <w:sz w:val="22"/>
              <w:szCs w:val="22"/>
              <w:lang w:val="tr-TR" w:eastAsia="en-US"/>
            </w:rPr>
          </w:pPr>
        </w:p>
      </w:tc>
      <w:tc>
        <w:tcPr>
          <w:tcW w:w="7166" w:type="dxa"/>
          <w:vMerge/>
        </w:tcPr>
        <w:p w:rsidR="004D5038" w:rsidRPr="00F25DB7" w:rsidRDefault="004D5038" w:rsidP="00380B87">
          <w:pPr>
            <w:pStyle w:val="stbilgi"/>
            <w:rPr>
              <w:rFonts w:ascii="Times New Roman" w:hAnsi="Times New Roman"/>
              <w:sz w:val="22"/>
              <w:szCs w:val="22"/>
              <w:lang w:val="tr-TR" w:eastAsia="en-US"/>
            </w:rPr>
          </w:pPr>
        </w:p>
      </w:tc>
      <w:tc>
        <w:tcPr>
          <w:tcW w:w="1650" w:type="dxa"/>
          <w:vAlign w:val="center"/>
        </w:tcPr>
        <w:p w:rsidR="004D5038" w:rsidRPr="00F25DB7" w:rsidRDefault="004D5038" w:rsidP="00380B87">
          <w:pPr>
            <w:pStyle w:val="stbilgi"/>
            <w:rPr>
              <w:rFonts w:ascii="Times New Roman" w:hAnsi="Times New Roman"/>
              <w:sz w:val="16"/>
              <w:szCs w:val="16"/>
              <w:lang w:val="tr-TR" w:eastAsia="en-US"/>
            </w:rPr>
          </w:pPr>
          <w:r w:rsidRPr="00F25DB7">
            <w:rPr>
              <w:rFonts w:ascii="Times New Roman" w:hAnsi="Times New Roman"/>
              <w:color w:val="5A5A5A"/>
              <w:sz w:val="16"/>
              <w:szCs w:val="16"/>
              <w:lang w:val="tr-TR" w:eastAsia="en-US"/>
            </w:rPr>
            <w:t>Revizyon No: 002</w:t>
          </w:r>
        </w:p>
      </w:tc>
    </w:tr>
    <w:tr w:rsidR="004D5038" w:rsidRPr="001F277C">
      <w:trPr>
        <w:trHeight w:val="461"/>
      </w:trPr>
      <w:tc>
        <w:tcPr>
          <w:tcW w:w="1758" w:type="dxa"/>
          <w:vMerge/>
          <w:tcBorders>
            <w:bottom w:val="double" w:sz="4" w:space="0" w:color="auto"/>
          </w:tcBorders>
        </w:tcPr>
        <w:p w:rsidR="004D5038" w:rsidRPr="00F25DB7" w:rsidRDefault="004D5038" w:rsidP="00380B87">
          <w:pPr>
            <w:pStyle w:val="stbilgi"/>
            <w:rPr>
              <w:rFonts w:ascii="Times New Roman" w:hAnsi="Times New Roman"/>
              <w:sz w:val="22"/>
              <w:szCs w:val="22"/>
              <w:lang w:val="tr-TR" w:eastAsia="en-US"/>
            </w:rPr>
          </w:pPr>
        </w:p>
      </w:tc>
      <w:tc>
        <w:tcPr>
          <w:tcW w:w="7166" w:type="dxa"/>
          <w:vMerge/>
          <w:tcBorders>
            <w:bottom w:val="double" w:sz="4" w:space="0" w:color="auto"/>
          </w:tcBorders>
        </w:tcPr>
        <w:p w:rsidR="004D5038" w:rsidRPr="00F25DB7" w:rsidRDefault="004D5038" w:rsidP="00380B87">
          <w:pPr>
            <w:pStyle w:val="stbilgi"/>
            <w:rPr>
              <w:rFonts w:ascii="Times New Roman" w:hAnsi="Times New Roman"/>
              <w:sz w:val="22"/>
              <w:szCs w:val="22"/>
              <w:lang w:val="tr-TR" w:eastAsia="en-US"/>
            </w:rPr>
          </w:pPr>
        </w:p>
      </w:tc>
      <w:tc>
        <w:tcPr>
          <w:tcW w:w="1650" w:type="dxa"/>
          <w:tcBorders>
            <w:bottom w:val="double" w:sz="4" w:space="0" w:color="auto"/>
          </w:tcBorders>
          <w:vAlign w:val="center"/>
        </w:tcPr>
        <w:p w:rsidR="004D5038" w:rsidRPr="00F25DB7" w:rsidRDefault="004D5038" w:rsidP="00380B87">
          <w:pPr>
            <w:pStyle w:val="stbilgi"/>
            <w:rPr>
              <w:rFonts w:ascii="Times New Roman" w:hAnsi="Times New Roman"/>
              <w:sz w:val="16"/>
              <w:szCs w:val="16"/>
              <w:lang w:val="tr-TR" w:eastAsia="en-US"/>
            </w:rPr>
          </w:pPr>
          <w:r w:rsidRPr="00F25DB7">
            <w:rPr>
              <w:rFonts w:ascii="Times New Roman" w:hAnsi="Times New Roman"/>
              <w:color w:val="5A5A5A"/>
              <w:sz w:val="16"/>
              <w:szCs w:val="16"/>
              <w:lang w:val="tr-TR" w:eastAsia="en-US"/>
            </w:rPr>
            <w:t>Revizyon Tarihi:</w:t>
          </w:r>
          <w:r w:rsidRPr="00F25DB7">
            <w:rPr>
              <w:rFonts w:ascii="Times New Roman" w:hAnsi="Times New Roman"/>
              <w:color w:val="5A5A5A"/>
              <w:sz w:val="16"/>
              <w:szCs w:val="16"/>
              <w:lang w:val="tr-TR" w:eastAsia="en-US"/>
            </w:rPr>
            <w:br/>
            <w:t>12.07.2011</w:t>
          </w:r>
        </w:p>
      </w:tc>
    </w:tr>
  </w:tbl>
  <w:p w:rsidR="004D5038" w:rsidRDefault="004D5038" w:rsidP="00A87BD3">
    <w:pPr>
      <w:pStyle w:val="stbilgi"/>
      <w:ind w:right="-313"/>
      <w:jc w:val="center"/>
    </w:pPr>
  </w:p>
  <w:p w:rsidR="004D5038" w:rsidRPr="00CA1149" w:rsidRDefault="004D5038" w:rsidP="00C44593">
    <w:pPr>
      <w:pStyle w:val="stbilgi"/>
      <w:jc w:val="center"/>
      <w:rPr>
        <w:b/>
        <w:bCs/>
        <w:sz w:val="28"/>
        <w:szCs w:val="28"/>
      </w:rPr>
    </w:pPr>
    <w:r>
      <w:rPr>
        <w:b/>
        <w:bCs/>
        <w:sz w:val="28"/>
        <w:szCs w:val="28"/>
      </w:rPr>
      <w:t>GÖRÜŞ BİLDİRME FORMU</w:t>
    </w:r>
  </w:p>
  <w:p w:rsidR="004D5038" w:rsidRDefault="004D50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0D" w:rsidRDefault="00CE280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52B784"/>
    <w:lvl w:ilvl="0">
      <w:start w:val="1"/>
      <w:numFmt w:val="decimal"/>
      <w:lvlText w:val="%1."/>
      <w:lvlJc w:val="left"/>
      <w:pPr>
        <w:tabs>
          <w:tab w:val="num" w:pos="1492"/>
        </w:tabs>
        <w:ind w:left="1492" w:hanging="360"/>
      </w:pPr>
    </w:lvl>
  </w:abstractNum>
  <w:abstractNum w:abstractNumId="1">
    <w:nsid w:val="FFFFFF7D"/>
    <w:multiLevelType w:val="singleLevel"/>
    <w:tmpl w:val="12500F32"/>
    <w:lvl w:ilvl="0">
      <w:start w:val="1"/>
      <w:numFmt w:val="decimal"/>
      <w:lvlText w:val="%1."/>
      <w:lvlJc w:val="left"/>
      <w:pPr>
        <w:tabs>
          <w:tab w:val="num" w:pos="1209"/>
        </w:tabs>
        <w:ind w:left="1209" w:hanging="360"/>
      </w:pPr>
    </w:lvl>
  </w:abstractNum>
  <w:abstractNum w:abstractNumId="2">
    <w:nsid w:val="FFFFFF7E"/>
    <w:multiLevelType w:val="singleLevel"/>
    <w:tmpl w:val="4C7EDC2C"/>
    <w:lvl w:ilvl="0">
      <w:start w:val="1"/>
      <w:numFmt w:val="decimal"/>
      <w:lvlText w:val="%1."/>
      <w:lvlJc w:val="left"/>
      <w:pPr>
        <w:tabs>
          <w:tab w:val="num" w:pos="926"/>
        </w:tabs>
        <w:ind w:left="926" w:hanging="360"/>
      </w:pPr>
    </w:lvl>
  </w:abstractNum>
  <w:abstractNum w:abstractNumId="3">
    <w:nsid w:val="FFFFFF7F"/>
    <w:multiLevelType w:val="singleLevel"/>
    <w:tmpl w:val="385A3A70"/>
    <w:lvl w:ilvl="0">
      <w:start w:val="1"/>
      <w:numFmt w:val="decimal"/>
      <w:lvlText w:val="%1."/>
      <w:lvlJc w:val="left"/>
      <w:pPr>
        <w:tabs>
          <w:tab w:val="num" w:pos="643"/>
        </w:tabs>
        <w:ind w:left="643" w:hanging="360"/>
      </w:pPr>
    </w:lvl>
  </w:abstractNum>
  <w:abstractNum w:abstractNumId="4">
    <w:nsid w:val="FFFFFF80"/>
    <w:multiLevelType w:val="singleLevel"/>
    <w:tmpl w:val="85408E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2E83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E604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36F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489EBC"/>
    <w:lvl w:ilvl="0">
      <w:start w:val="1"/>
      <w:numFmt w:val="decimal"/>
      <w:lvlText w:val="%1."/>
      <w:lvlJc w:val="left"/>
      <w:pPr>
        <w:tabs>
          <w:tab w:val="num" w:pos="360"/>
        </w:tabs>
        <w:ind w:left="360" w:hanging="360"/>
      </w:pPr>
    </w:lvl>
  </w:abstractNum>
  <w:abstractNum w:abstractNumId="9">
    <w:nsid w:val="FFFFFF89"/>
    <w:multiLevelType w:val="singleLevel"/>
    <w:tmpl w:val="4176AC42"/>
    <w:lvl w:ilvl="0">
      <w:start w:val="1"/>
      <w:numFmt w:val="bullet"/>
      <w:lvlText w:val=""/>
      <w:lvlJc w:val="left"/>
      <w:pPr>
        <w:tabs>
          <w:tab w:val="num" w:pos="360"/>
        </w:tabs>
        <w:ind w:left="360" w:hanging="360"/>
      </w:pPr>
      <w:rPr>
        <w:rFonts w:ascii="Symbol" w:hAnsi="Symbol" w:hint="default"/>
      </w:rPr>
    </w:lvl>
  </w:abstractNum>
  <w:abstractNum w:abstractNumId="10">
    <w:nsid w:val="046546E2"/>
    <w:multiLevelType w:val="hybridMultilevel"/>
    <w:tmpl w:val="E3D642EA"/>
    <w:lvl w:ilvl="0" w:tplc="6888C2A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0A98193B"/>
    <w:multiLevelType w:val="hybridMultilevel"/>
    <w:tmpl w:val="3FAE455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0DDE224A"/>
    <w:multiLevelType w:val="hybridMultilevel"/>
    <w:tmpl w:val="CB04DB5C"/>
    <w:lvl w:ilvl="0" w:tplc="3348C9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7195F14"/>
    <w:multiLevelType w:val="hybridMultilevel"/>
    <w:tmpl w:val="7CD094E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7A12D88"/>
    <w:multiLevelType w:val="hybridMultilevel"/>
    <w:tmpl w:val="85FA638E"/>
    <w:lvl w:ilvl="0" w:tplc="8BF4A89A">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99E5BF3"/>
    <w:multiLevelType w:val="hybridMultilevel"/>
    <w:tmpl w:val="6A64F634"/>
    <w:lvl w:ilvl="0" w:tplc="690A0F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F1F718D"/>
    <w:multiLevelType w:val="hybridMultilevel"/>
    <w:tmpl w:val="3296F63E"/>
    <w:lvl w:ilvl="0" w:tplc="D226A288">
      <w:start w:val="1"/>
      <w:numFmt w:val="upperLetter"/>
      <w:lvlText w:val="%1-"/>
      <w:lvlJc w:val="left"/>
      <w:pPr>
        <w:ind w:left="785" w:hanging="360"/>
      </w:pPr>
      <w:rPr>
        <w:rFonts w:hint="default"/>
      </w:rPr>
    </w:lvl>
    <w:lvl w:ilvl="1" w:tplc="041F000F">
      <w:start w:val="1"/>
      <w:numFmt w:val="decimal"/>
      <w:lvlText w:val="%2."/>
      <w:lvlJc w:val="left"/>
      <w:pPr>
        <w:tabs>
          <w:tab w:val="num" w:pos="1505"/>
        </w:tabs>
        <w:ind w:left="1505" w:hanging="360"/>
      </w:pPr>
      <w:rPr>
        <w:rFonts w:hint="default"/>
      </w:rPr>
    </w:lvl>
    <w:lvl w:ilvl="2" w:tplc="7194AB24">
      <w:start w:val="1"/>
      <w:numFmt w:val="decimal"/>
      <w:lvlText w:val="%3-"/>
      <w:lvlJc w:val="left"/>
      <w:pPr>
        <w:tabs>
          <w:tab w:val="num" w:pos="2405"/>
        </w:tabs>
        <w:ind w:left="2405" w:hanging="360"/>
      </w:pPr>
      <w:rPr>
        <w:rFonts w:hint="default"/>
      </w:r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7">
    <w:nsid w:val="344569F5"/>
    <w:multiLevelType w:val="hybridMultilevel"/>
    <w:tmpl w:val="D67020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2F5C45"/>
    <w:multiLevelType w:val="hybridMultilevel"/>
    <w:tmpl w:val="3DFC4E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26E108D"/>
    <w:multiLevelType w:val="hybridMultilevel"/>
    <w:tmpl w:val="5AB6557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nsid w:val="543F3696"/>
    <w:multiLevelType w:val="hybridMultilevel"/>
    <w:tmpl w:val="ACF0F95C"/>
    <w:lvl w:ilvl="0" w:tplc="041F0001">
      <w:start w:val="1"/>
      <w:numFmt w:val="bullet"/>
      <w:lvlText w:val=""/>
      <w:lvlJc w:val="left"/>
      <w:pPr>
        <w:tabs>
          <w:tab w:val="num" w:pos="719"/>
        </w:tabs>
        <w:ind w:left="719" w:hanging="360"/>
      </w:pPr>
      <w:rPr>
        <w:rFonts w:ascii="Symbol" w:hAnsi="Symbol" w:hint="default"/>
      </w:rPr>
    </w:lvl>
    <w:lvl w:ilvl="1" w:tplc="041F0003" w:tentative="1">
      <w:start w:val="1"/>
      <w:numFmt w:val="bullet"/>
      <w:lvlText w:val="o"/>
      <w:lvlJc w:val="left"/>
      <w:pPr>
        <w:tabs>
          <w:tab w:val="num" w:pos="1439"/>
        </w:tabs>
        <w:ind w:left="1439" w:hanging="360"/>
      </w:pPr>
      <w:rPr>
        <w:rFonts w:ascii="Courier New" w:hAnsi="Courier New" w:cs="Courier New" w:hint="default"/>
      </w:rPr>
    </w:lvl>
    <w:lvl w:ilvl="2" w:tplc="041F0005" w:tentative="1">
      <w:start w:val="1"/>
      <w:numFmt w:val="bullet"/>
      <w:lvlText w:val=""/>
      <w:lvlJc w:val="left"/>
      <w:pPr>
        <w:tabs>
          <w:tab w:val="num" w:pos="2159"/>
        </w:tabs>
        <w:ind w:left="2159" w:hanging="360"/>
      </w:pPr>
      <w:rPr>
        <w:rFonts w:ascii="Wingdings" w:hAnsi="Wingdings" w:hint="default"/>
      </w:rPr>
    </w:lvl>
    <w:lvl w:ilvl="3" w:tplc="041F0001" w:tentative="1">
      <w:start w:val="1"/>
      <w:numFmt w:val="bullet"/>
      <w:lvlText w:val=""/>
      <w:lvlJc w:val="left"/>
      <w:pPr>
        <w:tabs>
          <w:tab w:val="num" w:pos="2879"/>
        </w:tabs>
        <w:ind w:left="2879" w:hanging="360"/>
      </w:pPr>
      <w:rPr>
        <w:rFonts w:ascii="Symbol" w:hAnsi="Symbol" w:hint="default"/>
      </w:rPr>
    </w:lvl>
    <w:lvl w:ilvl="4" w:tplc="041F0003" w:tentative="1">
      <w:start w:val="1"/>
      <w:numFmt w:val="bullet"/>
      <w:lvlText w:val="o"/>
      <w:lvlJc w:val="left"/>
      <w:pPr>
        <w:tabs>
          <w:tab w:val="num" w:pos="3599"/>
        </w:tabs>
        <w:ind w:left="3599" w:hanging="360"/>
      </w:pPr>
      <w:rPr>
        <w:rFonts w:ascii="Courier New" w:hAnsi="Courier New" w:cs="Courier New" w:hint="default"/>
      </w:rPr>
    </w:lvl>
    <w:lvl w:ilvl="5" w:tplc="041F0005" w:tentative="1">
      <w:start w:val="1"/>
      <w:numFmt w:val="bullet"/>
      <w:lvlText w:val=""/>
      <w:lvlJc w:val="left"/>
      <w:pPr>
        <w:tabs>
          <w:tab w:val="num" w:pos="4319"/>
        </w:tabs>
        <w:ind w:left="4319" w:hanging="360"/>
      </w:pPr>
      <w:rPr>
        <w:rFonts w:ascii="Wingdings" w:hAnsi="Wingdings" w:hint="default"/>
      </w:rPr>
    </w:lvl>
    <w:lvl w:ilvl="6" w:tplc="041F0001" w:tentative="1">
      <w:start w:val="1"/>
      <w:numFmt w:val="bullet"/>
      <w:lvlText w:val=""/>
      <w:lvlJc w:val="left"/>
      <w:pPr>
        <w:tabs>
          <w:tab w:val="num" w:pos="5039"/>
        </w:tabs>
        <w:ind w:left="5039" w:hanging="360"/>
      </w:pPr>
      <w:rPr>
        <w:rFonts w:ascii="Symbol" w:hAnsi="Symbol" w:hint="default"/>
      </w:rPr>
    </w:lvl>
    <w:lvl w:ilvl="7" w:tplc="041F0003" w:tentative="1">
      <w:start w:val="1"/>
      <w:numFmt w:val="bullet"/>
      <w:lvlText w:val="o"/>
      <w:lvlJc w:val="left"/>
      <w:pPr>
        <w:tabs>
          <w:tab w:val="num" w:pos="5759"/>
        </w:tabs>
        <w:ind w:left="5759" w:hanging="360"/>
      </w:pPr>
      <w:rPr>
        <w:rFonts w:ascii="Courier New" w:hAnsi="Courier New" w:cs="Courier New" w:hint="default"/>
      </w:rPr>
    </w:lvl>
    <w:lvl w:ilvl="8" w:tplc="041F0005" w:tentative="1">
      <w:start w:val="1"/>
      <w:numFmt w:val="bullet"/>
      <w:lvlText w:val=""/>
      <w:lvlJc w:val="left"/>
      <w:pPr>
        <w:tabs>
          <w:tab w:val="num" w:pos="6479"/>
        </w:tabs>
        <w:ind w:left="6479" w:hanging="360"/>
      </w:pPr>
      <w:rPr>
        <w:rFonts w:ascii="Wingdings" w:hAnsi="Wingdings" w:hint="default"/>
      </w:rPr>
    </w:lvl>
  </w:abstractNum>
  <w:abstractNum w:abstractNumId="21">
    <w:nsid w:val="54F1783B"/>
    <w:multiLevelType w:val="hybridMultilevel"/>
    <w:tmpl w:val="D5908888"/>
    <w:lvl w:ilvl="0" w:tplc="5FCA4A2A">
      <w:start w:val="2"/>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C9A1F9F"/>
    <w:multiLevelType w:val="hybridMultilevel"/>
    <w:tmpl w:val="D05E4C76"/>
    <w:lvl w:ilvl="0" w:tplc="041F0001">
      <w:start w:val="1"/>
      <w:numFmt w:val="bullet"/>
      <w:lvlText w:val=""/>
      <w:lvlJc w:val="left"/>
      <w:pPr>
        <w:tabs>
          <w:tab w:val="num" w:pos="761"/>
        </w:tabs>
        <w:ind w:left="761" w:hanging="360"/>
      </w:pPr>
      <w:rPr>
        <w:rFonts w:ascii="Symbol" w:hAnsi="Symbol" w:hint="default"/>
      </w:rPr>
    </w:lvl>
    <w:lvl w:ilvl="1" w:tplc="041F0003" w:tentative="1">
      <w:start w:val="1"/>
      <w:numFmt w:val="bullet"/>
      <w:lvlText w:val="o"/>
      <w:lvlJc w:val="left"/>
      <w:pPr>
        <w:tabs>
          <w:tab w:val="num" w:pos="1481"/>
        </w:tabs>
        <w:ind w:left="1481" w:hanging="360"/>
      </w:pPr>
      <w:rPr>
        <w:rFonts w:ascii="Courier New" w:hAnsi="Courier New" w:cs="Courier New" w:hint="default"/>
      </w:rPr>
    </w:lvl>
    <w:lvl w:ilvl="2" w:tplc="041F0005" w:tentative="1">
      <w:start w:val="1"/>
      <w:numFmt w:val="bullet"/>
      <w:lvlText w:val=""/>
      <w:lvlJc w:val="left"/>
      <w:pPr>
        <w:tabs>
          <w:tab w:val="num" w:pos="2201"/>
        </w:tabs>
        <w:ind w:left="2201" w:hanging="360"/>
      </w:pPr>
      <w:rPr>
        <w:rFonts w:ascii="Wingdings" w:hAnsi="Wingdings" w:hint="default"/>
      </w:rPr>
    </w:lvl>
    <w:lvl w:ilvl="3" w:tplc="041F0001" w:tentative="1">
      <w:start w:val="1"/>
      <w:numFmt w:val="bullet"/>
      <w:lvlText w:val=""/>
      <w:lvlJc w:val="left"/>
      <w:pPr>
        <w:tabs>
          <w:tab w:val="num" w:pos="2921"/>
        </w:tabs>
        <w:ind w:left="2921" w:hanging="360"/>
      </w:pPr>
      <w:rPr>
        <w:rFonts w:ascii="Symbol" w:hAnsi="Symbol" w:hint="default"/>
      </w:rPr>
    </w:lvl>
    <w:lvl w:ilvl="4" w:tplc="041F0003" w:tentative="1">
      <w:start w:val="1"/>
      <w:numFmt w:val="bullet"/>
      <w:lvlText w:val="o"/>
      <w:lvlJc w:val="left"/>
      <w:pPr>
        <w:tabs>
          <w:tab w:val="num" w:pos="3641"/>
        </w:tabs>
        <w:ind w:left="3641" w:hanging="360"/>
      </w:pPr>
      <w:rPr>
        <w:rFonts w:ascii="Courier New" w:hAnsi="Courier New" w:cs="Courier New" w:hint="default"/>
      </w:rPr>
    </w:lvl>
    <w:lvl w:ilvl="5" w:tplc="041F0005" w:tentative="1">
      <w:start w:val="1"/>
      <w:numFmt w:val="bullet"/>
      <w:lvlText w:val=""/>
      <w:lvlJc w:val="left"/>
      <w:pPr>
        <w:tabs>
          <w:tab w:val="num" w:pos="4361"/>
        </w:tabs>
        <w:ind w:left="4361" w:hanging="360"/>
      </w:pPr>
      <w:rPr>
        <w:rFonts w:ascii="Wingdings" w:hAnsi="Wingdings" w:hint="default"/>
      </w:rPr>
    </w:lvl>
    <w:lvl w:ilvl="6" w:tplc="041F0001" w:tentative="1">
      <w:start w:val="1"/>
      <w:numFmt w:val="bullet"/>
      <w:lvlText w:val=""/>
      <w:lvlJc w:val="left"/>
      <w:pPr>
        <w:tabs>
          <w:tab w:val="num" w:pos="5081"/>
        </w:tabs>
        <w:ind w:left="5081" w:hanging="360"/>
      </w:pPr>
      <w:rPr>
        <w:rFonts w:ascii="Symbol" w:hAnsi="Symbol" w:hint="default"/>
      </w:rPr>
    </w:lvl>
    <w:lvl w:ilvl="7" w:tplc="041F0003" w:tentative="1">
      <w:start w:val="1"/>
      <w:numFmt w:val="bullet"/>
      <w:lvlText w:val="o"/>
      <w:lvlJc w:val="left"/>
      <w:pPr>
        <w:tabs>
          <w:tab w:val="num" w:pos="5801"/>
        </w:tabs>
        <w:ind w:left="5801" w:hanging="360"/>
      </w:pPr>
      <w:rPr>
        <w:rFonts w:ascii="Courier New" w:hAnsi="Courier New" w:cs="Courier New" w:hint="default"/>
      </w:rPr>
    </w:lvl>
    <w:lvl w:ilvl="8" w:tplc="041F0005" w:tentative="1">
      <w:start w:val="1"/>
      <w:numFmt w:val="bullet"/>
      <w:lvlText w:val=""/>
      <w:lvlJc w:val="left"/>
      <w:pPr>
        <w:tabs>
          <w:tab w:val="num" w:pos="6521"/>
        </w:tabs>
        <w:ind w:left="6521" w:hanging="360"/>
      </w:pPr>
      <w:rPr>
        <w:rFonts w:ascii="Wingdings" w:hAnsi="Wingdings" w:hint="default"/>
      </w:rPr>
    </w:lvl>
  </w:abstractNum>
  <w:abstractNum w:abstractNumId="23">
    <w:nsid w:val="6F6C5F4D"/>
    <w:multiLevelType w:val="hybridMultilevel"/>
    <w:tmpl w:val="7A3A8672"/>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77817117"/>
    <w:multiLevelType w:val="hybridMultilevel"/>
    <w:tmpl w:val="A2506E8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23"/>
  </w:num>
  <w:num w:numId="2">
    <w:abstractNumId w:val="17"/>
  </w:num>
  <w:num w:numId="3">
    <w:abstractNumId w:val="12"/>
  </w:num>
  <w:num w:numId="4">
    <w:abstractNumId w:val="16"/>
  </w:num>
  <w:num w:numId="5">
    <w:abstractNumId w:val="24"/>
  </w:num>
  <w:num w:numId="6">
    <w:abstractNumId w:val="10"/>
  </w:num>
  <w:num w:numId="7">
    <w:abstractNumId w:val="11"/>
  </w:num>
  <w:num w:numId="8">
    <w:abstractNumId w:val="15"/>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3"/>
  </w:num>
  <w:num w:numId="23">
    <w:abstractNumId w:val="14"/>
  </w:num>
  <w:num w:numId="24">
    <w:abstractNumId w:val="2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F277C"/>
    <w:rsid w:val="00010182"/>
    <w:rsid w:val="000126DF"/>
    <w:rsid w:val="00015CFB"/>
    <w:rsid w:val="00020A36"/>
    <w:rsid w:val="000327A3"/>
    <w:rsid w:val="00032A7D"/>
    <w:rsid w:val="000358DB"/>
    <w:rsid w:val="0005068C"/>
    <w:rsid w:val="00052B38"/>
    <w:rsid w:val="000550CD"/>
    <w:rsid w:val="00071342"/>
    <w:rsid w:val="00074DC2"/>
    <w:rsid w:val="00081315"/>
    <w:rsid w:val="0009275F"/>
    <w:rsid w:val="00095CD9"/>
    <w:rsid w:val="000A20A7"/>
    <w:rsid w:val="000B3164"/>
    <w:rsid w:val="000B396B"/>
    <w:rsid w:val="000B6D25"/>
    <w:rsid w:val="000B7DF0"/>
    <w:rsid w:val="000C76F0"/>
    <w:rsid w:val="000D0EFC"/>
    <w:rsid w:val="000D2CE0"/>
    <w:rsid w:val="000D413E"/>
    <w:rsid w:val="000D5945"/>
    <w:rsid w:val="000E0E41"/>
    <w:rsid w:val="000E149C"/>
    <w:rsid w:val="000E3B41"/>
    <w:rsid w:val="000F4CAC"/>
    <w:rsid w:val="00103643"/>
    <w:rsid w:val="00107D29"/>
    <w:rsid w:val="00110E7D"/>
    <w:rsid w:val="0011167C"/>
    <w:rsid w:val="001116F8"/>
    <w:rsid w:val="001137B8"/>
    <w:rsid w:val="00113C24"/>
    <w:rsid w:val="00116598"/>
    <w:rsid w:val="0011774E"/>
    <w:rsid w:val="00126C8D"/>
    <w:rsid w:val="00131F92"/>
    <w:rsid w:val="00133586"/>
    <w:rsid w:val="00144696"/>
    <w:rsid w:val="0015255B"/>
    <w:rsid w:val="00152D43"/>
    <w:rsid w:val="00160F6B"/>
    <w:rsid w:val="00177831"/>
    <w:rsid w:val="00182609"/>
    <w:rsid w:val="00184388"/>
    <w:rsid w:val="001850C9"/>
    <w:rsid w:val="00186A53"/>
    <w:rsid w:val="00190396"/>
    <w:rsid w:val="0019710C"/>
    <w:rsid w:val="001A780B"/>
    <w:rsid w:val="001B126D"/>
    <w:rsid w:val="001C105A"/>
    <w:rsid w:val="001C2EB9"/>
    <w:rsid w:val="001C7879"/>
    <w:rsid w:val="001E12C5"/>
    <w:rsid w:val="001F277C"/>
    <w:rsid w:val="001F67D9"/>
    <w:rsid w:val="002076BE"/>
    <w:rsid w:val="002103BB"/>
    <w:rsid w:val="00223B9A"/>
    <w:rsid w:val="00227D1D"/>
    <w:rsid w:val="0023445B"/>
    <w:rsid w:val="00234CDB"/>
    <w:rsid w:val="002362A1"/>
    <w:rsid w:val="002379A8"/>
    <w:rsid w:val="00257076"/>
    <w:rsid w:val="00260CDB"/>
    <w:rsid w:val="00263049"/>
    <w:rsid w:val="00272FDF"/>
    <w:rsid w:val="002802FF"/>
    <w:rsid w:val="00284939"/>
    <w:rsid w:val="002905B2"/>
    <w:rsid w:val="002A41F2"/>
    <w:rsid w:val="002B65C6"/>
    <w:rsid w:val="002C0328"/>
    <w:rsid w:val="002C27DA"/>
    <w:rsid w:val="002C3F85"/>
    <w:rsid w:val="002D069E"/>
    <w:rsid w:val="002D1131"/>
    <w:rsid w:val="002D4400"/>
    <w:rsid w:val="002D46AA"/>
    <w:rsid w:val="002D694D"/>
    <w:rsid w:val="002E108C"/>
    <w:rsid w:val="002E4346"/>
    <w:rsid w:val="002E5931"/>
    <w:rsid w:val="002E6C83"/>
    <w:rsid w:val="002F4BAC"/>
    <w:rsid w:val="002F7967"/>
    <w:rsid w:val="00301FD0"/>
    <w:rsid w:val="003078CC"/>
    <w:rsid w:val="00307A36"/>
    <w:rsid w:val="00310812"/>
    <w:rsid w:val="003155D0"/>
    <w:rsid w:val="00315977"/>
    <w:rsid w:val="003232BE"/>
    <w:rsid w:val="00334656"/>
    <w:rsid w:val="00336AC2"/>
    <w:rsid w:val="00343A1D"/>
    <w:rsid w:val="0034715A"/>
    <w:rsid w:val="0035074B"/>
    <w:rsid w:val="0035406B"/>
    <w:rsid w:val="00356ADF"/>
    <w:rsid w:val="003614F7"/>
    <w:rsid w:val="00376CA5"/>
    <w:rsid w:val="00380B87"/>
    <w:rsid w:val="0038135A"/>
    <w:rsid w:val="003831C2"/>
    <w:rsid w:val="00391119"/>
    <w:rsid w:val="00395A67"/>
    <w:rsid w:val="00397B5D"/>
    <w:rsid w:val="003A3AB0"/>
    <w:rsid w:val="003A67B6"/>
    <w:rsid w:val="003A6F3D"/>
    <w:rsid w:val="003C4CB4"/>
    <w:rsid w:val="003C63DC"/>
    <w:rsid w:val="003D59CE"/>
    <w:rsid w:val="003E3A35"/>
    <w:rsid w:val="003E4B24"/>
    <w:rsid w:val="003F1E83"/>
    <w:rsid w:val="003F6482"/>
    <w:rsid w:val="003F716F"/>
    <w:rsid w:val="003F7934"/>
    <w:rsid w:val="0041055B"/>
    <w:rsid w:val="004200D1"/>
    <w:rsid w:val="00421B8B"/>
    <w:rsid w:val="00434455"/>
    <w:rsid w:val="00436169"/>
    <w:rsid w:val="00440CD3"/>
    <w:rsid w:val="004476B0"/>
    <w:rsid w:val="0045230B"/>
    <w:rsid w:val="00464D7D"/>
    <w:rsid w:val="00470E54"/>
    <w:rsid w:val="00474705"/>
    <w:rsid w:val="00481234"/>
    <w:rsid w:val="00491A39"/>
    <w:rsid w:val="00493C35"/>
    <w:rsid w:val="00493DB5"/>
    <w:rsid w:val="00494EFB"/>
    <w:rsid w:val="004A09DF"/>
    <w:rsid w:val="004A0AC5"/>
    <w:rsid w:val="004B02B6"/>
    <w:rsid w:val="004B5E7D"/>
    <w:rsid w:val="004C0387"/>
    <w:rsid w:val="004C236B"/>
    <w:rsid w:val="004C465C"/>
    <w:rsid w:val="004D5038"/>
    <w:rsid w:val="004D7F5D"/>
    <w:rsid w:val="004E1BF6"/>
    <w:rsid w:val="004E43F8"/>
    <w:rsid w:val="004F4980"/>
    <w:rsid w:val="004F5032"/>
    <w:rsid w:val="0050050D"/>
    <w:rsid w:val="00500AD5"/>
    <w:rsid w:val="00501DA7"/>
    <w:rsid w:val="0050659B"/>
    <w:rsid w:val="0050678D"/>
    <w:rsid w:val="005075BC"/>
    <w:rsid w:val="00530D40"/>
    <w:rsid w:val="00532982"/>
    <w:rsid w:val="00537458"/>
    <w:rsid w:val="005378F8"/>
    <w:rsid w:val="005416C8"/>
    <w:rsid w:val="00543A67"/>
    <w:rsid w:val="00582507"/>
    <w:rsid w:val="005932B7"/>
    <w:rsid w:val="00593AC2"/>
    <w:rsid w:val="00595C16"/>
    <w:rsid w:val="005A61A9"/>
    <w:rsid w:val="005B2243"/>
    <w:rsid w:val="005D631B"/>
    <w:rsid w:val="005D63B1"/>
    <w:rsid w:val="005D7DBD"/>
    <w:rsid w:val="005E1403"/>
    <w:rsid w:val="005E7058"/>
    <w:rsid w:val="005F2D6B"/>
    <w:rsid w:val="005F338F"/>
    <w:rsid w:val="006048C5"/>
    <w:rsid w:val="006104BC"/>
    <w:rsid w:val="00616479"/>
    <w:rsid w:val="00635B06"/>
    <w:rsid w:val="006367A7"/>
    <w:rsid w:val="006369EF"/>
    <w:rsid w:val="00640F74"/>
    <w:rsid w:val="00643485"/>
    <w:rsid w:val="00656670"/>
    <w:rsid w:val="00656AC7"/>
    <w:rsid w:val="0067280F"/>
    <w:rsid w:val="00677695"/>
    <w:rsid w:val="00681AD3"/>
    <w:rsid w:val="006851FA"/>
    <w:rsid w:val="006925CF"/>
    <w:rsid w:val="00694DAC"/>
    <w:rsid w:val="00696005"/>
    <w:rsid w:val="006B5B02"/>
    <w:rsid w:val="006C09AF"/>
    <w:rsid w:val="006C6DF8"/>
    <w:rsid w:val="006C73B8"/>
    <w:rsid w:val="006D0D39"/>
    <w:rsid w:val="006D1A8D"/>
    <w:rsid w:val="006E0768"/>
    <w:rsid w:val="006F08DB"/>
    <w:rsid w:val="00703BCE"/>
    <w:rsid w:val="0070597E"/>
    <w:rsid w:val="00710B93"/>
    <w:rsid w:val="007112B5"/>
    <w:rsid w:val="00712AC1"/>
    <w:rsid w:val="0071364C"/>
    <w:rsid w:val="00713EE9"/>
    <w:rsid w:val="007161E4"/>
    <w:rsid w:val="00717CEC"/>
    <w:rsid w:val="007214C4"/>
    <w:rsid w:val="007225B5"/>
    <w:rsid w:val="00730D27"/>
    <w:rsid w:val="00732868"/>
    <w:rsid w:val="0074346D"/>
    <w:rsid w:val="00756615"/>
    <w:rsid w:val="0075735A"/>
    <w:rsid w:val="00762A2D"/>
    <w:rsid w:val="00771F4E"/>
    <w:rsid w:val="0078748F"/>
    <w:rsid w:val="00790A1E"/>
    <w:rsid w:val="00791CCC"/>
    <w:rsid w:val="007A3DBB"/>
    <w:rsid w:val="007C0341"/>
    <w:rsid w:val="007C2B5E"/>
    <w:rsid w:val="007C6655"/>
    <w:rsid w:val="007D0FD4"/>
    <w:rsid w:val="007D3CEB"/>
    <w:rsid w:val="007E0926"/>
    <w:rsid w:val="007E29EA"/>
    <w:rsid w:val="007E5A9F"/>
    <w:rsid w:val="007F2BD2"/>
    <w:rsid w:val="007F41BC"/>
    <w:rsid w:val="007F67F8"/>
    <w:rsid w:val="007F7EE8"/>
    <w:rsid w:val="0080689C"/>
    <w:rsid w:val="00823EB2"/>
    <w:rsid w:val="00823F88"/>
    <w:rsid w:val="00824521"/>
    <w:rsid w:val="0083187B"/>
    <w:rsid w:val="00832D81"/>
    <w:rsid w:val="00836279"/>
    <w:rsid w:val="00847886"/>
    <w:rsid w:val="00847B32"/>
    <w:rsid w:val="00855426"/>
    <w:rsid w:val="00866111"/>
    <w:rsid w:val="00875CAA"/>
    <w:rsid w:val="00884379"/>
    <w:rsid w:val="008844D9"/>
    <w:rsid w:val="008927FE"/>
    <w:rsid w:val="008943C8"/>
    <w:rsid w:val="008A3DAE"/>
    <w:rsid w:val="008A70A2"/>
    <w:rsid w:val="008B3E2D"/>
    <w:rsid w:val="008B490B"/>
    <w:rsid w:val="008B78A6"/>
    <w:rsid w:val="008C4DCF"/>
    <w:rsid w:val="008C53F9"/>
    <w:rsid w:val="008D4542"/>
    <w:rsid w:val="008D755F"/>
    <w:rsid w:val="008E0E2F"/>
    <w:rsid w:val="008F540C"/>
    <w:rsid w:val="008F7CF2"/>
    <w:rsid w:val="009103BA"/>
    <w:rsid w:val="009113A1"/>
    <w:rsid w:val="00914B1D"/>
    <w:rsid w:val="009233F7"/>
    <w:rsid w:val="00934F02"/>
    <w:rsid w:val="0093585B"/>
    <w:rsid w:val="009521B1"/>
    <w:rsid w:val="00960CF4"/>
    <w:rsid w:val="0096630C"/>
    <w:rsid w:val="00974B6C"/>
    <w:rsid w:val="00984EA9"/>
    <w:rsid w:val="0099164A"/>
    <w:rsid w:val="009950CB"/>
    <w:rsid w:val="009A0DCD"/>
    <w:rsid w:val="009B1CEC"/>
    <w:rsid w:val="009C0769"/>
    <w:rsid w:val="009C251A"/>
    <w:rsid w:val="009D0142"/>
    <w:rsid w:val="009D2FE7"/>
    <w:rsid w:val="009D3818"/>
    <w:rsid w:val="009D4701"/>
    <w:rsid w:val="009E7E8E"/>
    <w:rsid w:val="009F0FD1"/>
    <w:rsid w:val="009F1B6C"/>
    <w:rsid w:val="009F1E41"/>
    <w:rsid w:val="009F49D5"/>
    <w:rsid w:val="00A16E5D"/>
    <w:rsid w:val="00A41711"/>
    <w:rsid w:val="00A42E8C"/>
    <w:rsid w:val="00A452F6"/>
    <w:rsid w:val="00A4616B"/>
    <w:rsid w:val="00A46240"/>
    <w:rsid w:val="00A52D67"/>
    <w:rsid w:val="00A54E89"/>
    <w:rsid w:val="00A620BA"/>
    <w:rsid w:val="00A67CB6"/>
    <w:rsid w:val="00A834BF"/>
    <w:rsid w:val="00A87BD3"/>
    <w:rsid w:val="00A934F7"/>
    <w:rsid w:val="00AA27C3"/>
    <w:rsid w:val="00AA44E0"/>
    <w:rsid w:val="00AA57D1"/>
    <w:rsid w:val="00AB0613"/>
    <w:rsid w:val="00AC7C38"/>
    <w:rsid w:val="00AD11FE"/>
    <w:rsid w:val="00B00EB0"/>
    <w:rsid w:val="00B010FD"/>
    <w:rsid w:val="00B013F5"/>
    <w:rsid w:val="00B1454D"/>
    <w:rsid w:val="00B47036"/>
    <w:rsid w:val="00B537F2"/>
    <w:rsid w:val="00B61A5E"/>
    <w:rsid w:val="00B80CD1"/>
    <w:rsid w:val="00B86C6F"/>
    <w:rsid w:val="00B86D13"/>
    <w:rsid w:val="00B92F6C"/>
    <w:rsid w:val="00B93C15"/>
    <w:rsid w:val="00B96471"/>
    <w:rsid w:val="00B96C2F"/>
    <w:rsid w:val="00BA580C"/>
    <w:rsid w:val="00BA5BFC"/>
    <w:rsid w:val="00BA6128"/>
    <w:rsid w:val="00BB4E61"/>
    <w:rsid w:val="00BB7514"/>
    <w:rsid w:val="00BD07C8"/>
    <w:rsid w:val="00BD4D8A"/>
    <w:rsid w:val="00BE1CD5"/>
    <w:rsid w:val="00BF0562"/>
    <w:rsid w:val="00BF1B42"/>
    <w:rsid w:val="00C04111"/>
    <w:rsid w:val="00C0648A"/>
    <w:rsid w:val="00C10BD7"/>
    <w:rsid w:val="00C25B25"/>
    <w:rsid w:val="00C26112"/>
    <w:rsid w:val="00C40F42"/>
    <w:rsid w:val="00C44593"/>
    <w:rsid w:val="00C4650D"/>
    <w:rsid w:val="00C477FF"/>
    <w:rsid w:val="00C50161"/>
    <w:rsid w:val="00C519B4"/>
    <w:rsid w:val="00C54E74"/>
    <w:rsid w:val="00C679A8"/>
    <w:rsid w:val="00CA1149"/>
    <w:rsid w:val="00CA1FB0"/>
    <w:rsid w:val="00CA57D3"/>
    <w:rsid w:val="00CB170E"/>
    <w:rsid w:val="00CB215D"/>
    <w:rsid w:val="00CC0E85"/>
    <w:rsid w:val="00CC6A96"/>
    <w:rsid w:val="00CD2296"/>
    <w:rsid w:val="00CD2852"/>
    <w:rsid w:val="00CE280D"/>
    <w:rsid w:val="00CE3DDD"/>
    <w:rsid w:val="00CE54C6"/>
    <w:rsid w:val="00CE7D7D"/>
    <w:rsid w:val="00CF31EC"/>
    <w:rsid w:val="00D01522"/>
    <w:rsid w:val="00D14410"/>
    <w:rsid w:val="00D16821"/>
    <w:rsid w:val="00D300D6"/>
    <w:rsid w:val="00D435BB"/>
    <w:rsid w:val="00D55383"/>
    <w:rsid w:val="00D60DE3"/>
    <w:rsid w:val="00D61B29"/>
    <w:rsid w:val="00D67C62"/>
    <w:rsid w:val="00D7417F"/>
    <w:rsid w:val="00D7570D"/>
    <w:rsid w:val="00D77CB0"/>
    <w:rsid w:val="00D86EA0"/>
    <w:rsid w:val="00D922C9"/>
    <w:rsid w:val="00DA25D1"/>
    <w:rsid w:val="00DA3A47"/>
    <w:rsid w:val="00DA40AB"/>
    <w:rsid w:val="00DA6BED"/>
    <w:rsid w:val="00DB1A31"/>
    <w:rsid w:val="00DB236D"/>
    <w:rsid w:val="00DB6DFD"/>
    <w:rsid w:val="00DC3AC2"/>
    <w:rsid w:val="00DC6C45"/>
    <w:rsid w:val="00DD0967"/>
    <w:rsid w:val="00DD1888"/>
    <w:rsid w:val="00DD6FF6"/>
    <w:rsid w:val="00DE1DCF"/>
    <w:rsid w:val="00E20F85"/>
    <w:rsid w:val="00E21536"/>
    <w:rsid w:val="00E37552"/>
    <w:rsid w:val="00E41F81"/>
    <w:rsid w:val="00E51331"/>
    <w:rsid w:val="00E55554"/>
    <w:rsid w:val="00E568F3"/>
    <w:rsid w:val="00E56F16"/>
    <w:rsid w:val="00E63A1F"/>
    <w:rsid w:val="00E715F2"/>
    <w:rsid w:val="00E7396D"/>
    <w:rsid w:val="00E765F0"/>
    <w:rsid w:val="00E77E1A"/>
    <w:rsid w:val="00E81364"/>
    <w:rsid w:val="00E86DD9"/>
    <w:rsid w:val="00E87890"/>
    <w:rsid w:val="00E91315"/>
    <w:rsid w:val="00E929C0"/>
    <w:rsid w:val="00E93095"/>
    <w:rsid w:val="00EB2B8E"/>
    <w:rsid w:val="00EB44D9"/>
    <w:rsid w:val="00EB4BEE"/>
    <w:rsid w:val="00EC31C2"/>
    <w:rsid w:val="00EC48F9"/>
    <w:rsid w:val="00EC7B39"/>
    <w:rsid w:val="00ED64FA"/>
    <w:rsid w:val="00EE6330"/>
    <w:rsid w:val="00F0169F"/>
    <w:rsid w:val="00F050DC"/>
    <w:rsid w:val="00F126D3"/>
    <w:rsid w:val="00F1323A"/>
    <w:rsid w:val="00F20E37"/>
    <w:rsid w:val="00F24737"/>
    <w:rsid w:val="00F25DB7"/>
    <w:rsid w:val="00F27BEF"/>
    <w:rsid w:val="00F315BA"/>
    <w:rsid w:val="00F33100"/>
    <w:rsid w:val="00F47083"/>
    <w:rsid w:val="00F47A30"/>
    <w:rsid w:val="00F50EB5"/>
    <w:rsid w:val="00F529CD"/>
    <w:rsid w:val="00F60118"/>
    <w:rsid w:val="00F830B7"/>
    <w:rsid w:val="00F871B7"/>
    <w:rsid w:val="00F97DA7"/>
    <w:rsid w:val="00FA2D0A"/>
    <w:rsid w:val="00FB17B8"/>
    <w:rsid w:val="00FB2EBD"/>
    <w:rsid w:val="00FB37CC"/>
    <w:rsid w:val="00FB6A90"/>
    <w:rsid w:val="00FD36FF"/>
    <w:rsid w:val="00FD4800"/>
    <w:rsid w:val="00FF1509"/>
    <w:rsid w:val="00FF51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58"/>
    <w:rPr>
      <w:rFonts w:ascii="Times New Roman" w:eastAsia="Times New Roman" w:hAnsi="Times New Roman"/>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F277C"/>
    <w:pPr>
      <w:tabs>
        <w:tab w:val="center" w:pos="4536"/>
        <w:tab w:val="right" w:pos="9072"/>
      </w:tabs>
    </w:pPr>
    <w:rPr>
      <w:rFonts w:ascii="Calibri" w:eastAsia="Calibri" w:hAnsi="Calibri"/>
      <w:noProof/>
      <w:sz w:val="20"/>
      <w:szCs w:val="20"/>
      <w:lang/>
    </w:rPr>
  </w:style>
  <w:style w:type="character" w:customStyle="1" w:styleId="stbilgiChar">
    <w:name w:val="Üstbilgi Char"/>
    <w:link w:val="stbilgi"/>
    <w:uiPriority w:val="99"/>
    <w:locked/>
    <w:rsid w:val="001F277C"/>
    <w:rPr>
      <w:noProof/>
    </w:rPr>
  </w:style>
  <w:style w:type="paragraph" w:styleId="Altbilgi">
    <w:name w:val="footer"/>
    <w:basedOn w:val="Normal"/>
    <w:link w:val="AltbilgiChar"/>
    <w:uiPriority w:val="99"/>
    <w:rsid w:val="001F277C"/>
    <w:pPr>
      <w:tabs>
        <w:tab w:val="center" w:pos="4536"/>
        <w:tab w:val="right" w:pos="9072"/>
      </w:tabs>
    </w:pPr>
    <w:rPr>
      <w:rFonts w:ascii="Calibri" w:eastAsia="Calibri" w:hAnsi="Calibri"/>
      <w:noProof/>
      <w:sz w:val="20"/>
      <w:szCs w:val="20"/>
      <w:lang/>
    </w:rPr>
  </w:style>
  <w:style w:type="character" w:customStyle="1" w:styleId="AltbilgiChar">
    <w:name w:val="Altbilgi Char"/>
    <w:link w:val="Altbilgi"/>
    <w:uiPriority w:val="99"/>
    <w:locked/>
    <w:rsid w:val="001F277C"/>
    <w:rPr>
      <w:noProof/>
    </w:rPr>
  </w:style>
  <w:style w:type="paragraph" w:styleId="BalonMetni">
    <w:name w:val="Balloon Text"/>
    <w:basedOn w:val="Normal"/>
    <w:link w:val="BalonMetniChar"/>
    <w:uiPriority w:val="99"/>
    <w:semiHidden/>
    <w:rsid w:val="001F277C"/>
    <w:rPr>
      <w:rFonts w:ascii="Tahoma" w:eastAsia="Calibri" w:hAnsi="Tahoma"/>
      <w:noProof/>
      <w:sz w:val="16"/>
      <w:szCs w:val="16"/>
      <w:lang/>
    </w:rPr>
  </w:style>
  <w:style w:type="character" w:customStyle="1" w:styleId="BalonMetniChar">
    <w:name w:val="Balon Metni Char"/>
    <w:link w:val="BalonMetni"/>
    <w:uiPriority w:val="99"/>
    <w:semiHidden/>
    <w:locked/>
    <w:rsid w:val="001F277C"/>
    <w:rPr>
      <w:rFonts w:ascii="Tahoma" w:hAnsi="Tahoma" w:cs="Tahoma"/>
      <w:noProof/>
      <w:sz w:val="16"/>
      <w:szCs w:val="16"/>
    </w:rPr>
  </w:style>
  <w:style w:type="table" w:styleId="TabloKlavuzu">
    <w:name w:val="Table Grid"/>
    <w:basedOn w:val="NormalTablo"/>
    <w:uiPriority w:val="99"/>
    <w:rsid w:val="00CD285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
    <w:name w:val="Body Text"/>
    <w:basedOn w:val="Normal"/>
    <w:link w:val="GvdeMetniChar"/>
    <w:rsid w:val="005D63B1"/>
    <w:pPr>
      <w:jc w:val="both"/>
    </w:pPr>
    <w:rPr>
      <w:bCs/>
      <w:sz w:val="28"/>
      <w:lang/>
    </w:rPr>
  </w:style>
  <w:style w:type="paragraph" w:styleId="GvdeMetniGirintisi">
    <w:name w:val="Body Text Indent"/>
    <w:basedOn w:val="Normal"/>
    <w:rsid w:val="005D63B1"/>
    <w:pPr>
      <w:ind w:firstLine="708"/>
      <w:jc w:val="both"/>
    </w:pPr>
    <w:rPr>
      <w:szCs w:val="20"/>
    </w:rPr>
  </w:style>
  <w:style w:type="paragraph" w:customStyle="1" w:styleId="nor1">
    <w:name w:val="nor1"/>
    <w:basedOn w:val="Normal"/>
    <w:rsid w:val="005D63B1"/>
    <w:pPr>
      <w:spacing w:before="100" w:beforeAutospacing="1" w:after="100" w:afterAutospacing="1"/>
    </w:pPr>
  </w:style>
  <w:style w:type="paragraph" w:styleId="DzMetin">
    <w:name w:val="Plain Text"/>
    <w:basedOn w:val="Normal"/>
    <w:rsid w:val="00052B38"/>
    <w:rPr>
      <w:rFonts w:ascii="Courier New" w:hAnsi="Courier New"/>
      <w:sz w:val="20"/>
      <w:szCs w:val="20"/>
    </w:rPr>
  </w:style>
  <w:style w:type="paragraph" w:customStyle="1" w:styleId="maddebasl">
    <w:name w:val="maddebasl"/>
    <w:basedOn w:val="Normal"/>
    <w:rsid w:val="003A6F3D"/>
    <w:pPr>
      <w:spacing w:before="100" w:beforeAutospacing="1" w:after="100" w:afterAutospacing="1"/>
    </w:pPr>
  </w:style>
  <w:style w:type="paragraph" w:customStyle="1" w:styleId="nor">
    <w:name w:val="nor"/>
    <w:basedOn w:val="Normal"/>
    <w:rsid w:val="003A6F3D"/>
    <w:pPr>
      <w:spacing w:before="100" w:beforeAutospacing="1" w:after="100" w:afterAutospacing="1"/>
    </w:pPr>
  </w:style>
  <w:style w:type="paragraph" w:styleId="NormalWeb">
    <w:name w:val="Normal (Web)"/>
    <w:basedOn w:val="Normal"/>
    <w:uiPriority w:val="99"/>
    <w:semiHidden/>
    <w:rsid w:val="004E43F8"/>
    <w:pPr>
      <w:spacing w:before="100" w:beforeAutospacing="1" w:after="100" w:afterAutospacing="1"/>
    </w:pPr>
  </w:style>
  <w:style w:type="character" w:customStyle="1" w:styleId="GvdeMetniChar">
    <w:name w:val="Gövde Metni Char"/>
    <w:link w:val="GvdeMetni"/>
    <w:rsid w:val="002076BE"/>
    <w:rPr>
      <w:rFonts w:ascii="Times New Roman" w:eastAsia="Times New Roman" w:hAnsi="Times New Roman"/>
      <w:bCs/>
      <w:sz w:val="28"/>
      <w:szCs w:val="24"/>
    </w:rPr>
  </w:style>
  <w:style w:type="paragraph" w:styleId="ListeParagraf">
    <w:name w:val="List Paragraph"/>
    <w:basedOn w:val="Normal"/>
    <w:uiPriority w:val="34"/>
    <w:qFormat/>
    <w:rsid w:val="003C4CB4"/>
    <w:pPr>
      <w:ind w:left="708"/>
    </w:pPr>
  </w:style>
  <w:style w:type="paragraph" w:customStyle="1" w:styleId="nor3">
    <w:name w:val="nor3"/>
    <w:basedOn w:val="Normal"/>
    <w:rsid w:val="0096630C"/>
    <w:pPr>
      <w:spacing w:before="100" w:beforeAutospacing="1" w:after="100" w:afterAutospacing="1"/>
    </w:pPr>
  </w:style>
  <w:style w:type="paragraph" w:customStyle="1" w:styleId="maddebasl7">
    <w:name w:val="maddebasl7"/>
    <w:basedOn w:val="Normal"/>
    <w:rsid w:val="0096630C"/>
    <w:pPr>
      <w:spacing w:before="100" w:beforeAutospacing="1" w:after="100" w:afterAutospacing="1"/>
    </w:pPr>
  </w:style>
  <w:style w:type="paragraph" w:customStyle="1" w:styleId="nor8">
    <w:name w:val="nor8"/>
    <w:basedOn w:val="Normal"/>
    <w:rsid w:val="0096630C"/>
    <w:pPr>
      <w:spacing w:before="100" w:beforeAutospacing="1" w:after="100" w:afterAutospacing="1"/>
    </w:pPr>
  </w:style>
  <w:style w:type="character" w:customStyle="1" w:styleId="searchword">
    <w:name w:val="searchword"/>
    <w:rsid w:val="007214C4"/>
    <w:rPr>
      <w:color w:val="FFFFFF"/>
      <w:shd w:val="clear" w:color="auto" w:fill="0082BF"/>
    </w:rPr>
  </w:style>
  <w:style w:type="character" w:customStyle="1" w:styleId="grame">
    <w:name w:val="grame"/>
    <w:basedOn w:val="VarsaylanParagrafYazTipi"/>
    <w:rsid w:val="00152D43"/>
  </w:style>
  <w:style w:type="character" w:customStyle="1" w:styleId="spelle">
    <w:name w:val="spelle"/>
    <w:basedOn w:val="VarsaylanParagrafYazTipi"/>
    <w:rsid w:val="00152D43"/>
  </w:style>
</w:styles>
</file>

<file path=word/webSettings.xml><?xml version="1.0" encoding="utf-8"?>
<w:webSettings xmlns:r="http://schemas.openxmlformats.org/officeDocument/2006/relationships" xmlns:w="http://schemas.openxmlformats.org/wordprocessingml/2006/main">
  <w:divs>
    <w:div w:id="115412704">
      <w:bodyDiv w:val="1"/>
      <w:marLeft w:val="0"/>
      <w:marRight w:val="0"/>
      <w:marTop w:val="0"/>
      <w:marBottom w:val="0"/>
      <w:divBdr>
        <w:top w:val="none" w:sz="0" w:space="0" w:color="auto"/>
        <w:left w:val="none" w:sz="0" w:space="0" w:color="auto"/>
        <w:bottom w:val="none" w:sz="0" w:space="0" w:color="auto"/>
        <w:right w:val="none" w:sz="0" w:space="0" w:color="auto"/>
      </w:divBdr>
    </w:div>
    <w:div w:id="399714830">
      <w:bodyDiv w:val="1"/>
      <w:marLeft w:val="0"/>
      <w:marRight w:val="0"/>
      <w:marTop w:val="0"/>
      <w:marBottom w:val="0"/>
      <w:divBdr>
        <w:top w:val="none" w:sz="0" w:space="0" w:color="auto"/>
        <w:left w:val="none" w:sz="0" w:space="0" w:color="auto"/>
        <w:bottom w:val="none" w:sz="0" w:space="0" w:color="auto"/>
        <w:right w:val="none" w:sz="0" w:space="0" w:color="auto"/>
      </w:divBdr>
      <w:divsChild>
        <w:div w:id="1652707417">
          <w:marLeft w:val="0"/>
          <w:marRight w:val="0"/>
          <w:marTop w:val="0"/>
          <w:marBottom w:val="0"/>
          <w:divBdr>
            <w:top w:val="none" w:sz="0" w:space="0" w:color="auto"/>
            <w:left w:val="none" w:sz="0" w:space="0" w:color="auto"/>
            <w:bottom w:val="none" w:sz="0" w:space="0" w:color="auto"/>
            <w:right w:val="none" w:sz="0" w:space="0" w:color="auto"/>
          </w:divBdr>
          <w:divsChild>
            <w:div w:id="1980572857">
              <w:marLeft w:val="0"/>
              <w:marRight w:val="0"/>
              <w:marTop w:val="0"/>
              <w:marBottom w:val="0"/>
              <w:divBdr>
                <w:top w:val="none" w:sz="0" w:space="0" w:color="auto"/>
                <w:left w:val="none" w:sz="0" w:space="0" w:color="auto"/>
                <w:bottom w:val="none" w:sz="0" w:space="0" w:color="auto"/>
                <w:right w:val="none" w:sz="0" w:space="0" w:color="auto"/>
              </w:divBdr>
              <w:divsChild>
                <w:div w:id="3147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6917">
      <w:bodyDiv w:val="1"/>
      <w:marLeft w:val="0"/>
      <w:marRight w:val="0"/>
      <w:marTop w:val="0"/>
      <w:marBottom w:val="0"/>
      <w:divBdr>
        <w:top w:val="none" w:sz="0" w:space="0" w:color="auto"/>
        <w:left w:val="none" w:sz="0" w:space="0" w:color="auto"/>
        <w:bottom w:val="none" w:sz="0" w:space="0" w:color="auto"/>
        <w:right w:val="none" w:sz="0" w:space="0" w:color="auto"/>
      </w:divBdr>
      <w:divsChild>
        <w:div w:id="1906210986">
          <w:marLeft w:val="0"/>
          <w:marRight w:val="0"/>
          <w:marTop w:val="0"/>
          <w:marBottom w:val="0"/>
          <w:divBdr>
            <w:top w:val="none" w:sz="0" w:space="0" w:color="auto"/>
            <w:left w:val="none" w:sz="0" w:space="0" w:color="auto"/>
            <w:bottom w:val="none" w:sz="0" w:space="0" w:color="auto"/>
            <w:right w:val="none" w:sz="0" w:space="0" w:color="auto"/>
          </w:divBdr>
        </w:div>
      </w:divsChild>
    </w:div>
    <w:div w:id="746457464">
      <w:bodyDiv w:val="1"/>
      <w:marLeft w:val="0"/>
      <w:marRight w:val="0"/>
      <w:marTop w:val="0"/>
      <w:marBottom w:val="0"/>
      <w:divBdr>
        <w:top w:val="none" w:sz="0" w:space="0" w:color="auto"/>
        <w:left w:val="none" w:sz="0" w:space="0" w:color="auto"/>
        <w:bottom w:val="none" w:sz="0" w:space="0" w:color="auto"/>
        <w:right w:val="none" w:sz="0" w:space="0" w:color="auto"/>
      </w:divBdr>
      <w:divsChild>
        <w:div w:id="964312303">
          <w:marLeft w:val="0"/>
          <w:marRight w:val="0"/>
          <w:marTop w:val="0"/>
          <w:marBottom w:val="0"/>
          <w:divBdr>
            <w:top w:val="none" w:sz="0" w:space="0" w:color="auto"/>
            <w:left w:val="none" w:sz="0" w:space="0" w:color="auto"/>
            <w:bottom w:val="none" w:sz="0" w:space="0" w:color="auto"/>
            <w:right w:val="none" w:sz="0" w:space="0" w:color="auto"/>
          </w:divBdr>
        </w:div>
      </w:divsChild>
    </w:div>
    <w:div w:id="767235676">
      <w:bodyDiv w:val="1"/>
      <w:marLeft w:val="0"/>
      <w:marRight w:val="0"/>
      <w:marTop w:val="0"/>
      <w:marBottom w:val="0"/>
      <w:divBdr>
        <w:top w:val="none" w:sz="0" w:space="0" w:color="auto"/>
        <w:left w:val="none" w:sz="0" w:space="0" w:color="auto"/>
        <w:bottom w:val="none" w:sz="0" w:space="0" w:color="auto"/>
        <w:right w:val="none" w:sz="0" w:space="0" w:color="auto"/>
      </w:divBdr>
      <w:divsChild>
        <w:div w:id="1102840173">
          <w:marLeft w:val="0"/>
          <w:marRight w:val="0"/>
          <w:marTop w:val="0"/>
          <w:marBottom w:val="0"/>
          <w:divBdr>
            <w:top w:val="none" w:sz="0" w:space="0" w:color="auto"/>
            <w:left w:val="none" w:sz="0" w:space="0" w:color="auto"/>
            <w:bottom w:val="none" w:sz="0" w:space="0" w:color="auto"/>
            <w:right w:val="none" w:sz="0" w:space="0" w:color="auto"/>
          </w:divBdr>
          <w:divsChild>
            <w:div w:id="941305904">
              <w:marLeft w:val="0"/>
              <w:marRight w:val="0"/>
              <w:marTop w:val="0"/>
              <w:marBottom w:val="0"/>
              <w:divBdr>
                <w:top w:val="none" w:sz="0" w:space="0" w:color="auto"/>
                <w:left w:val="none" w:sz="0" w:space="0" w:color="auto"/>
                <w:bottom w:val="none" w:sz="0" w:space="0" w:color="auto"/>
                <w:right w:val="none" w:sz="0" w:space="0" w:color="auto"/>
              </w:divBdr>
              <w:divsChild>
                <w:div w:id="11227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6240">
      <w:bodyDiv w:val="1"/>
      <w:marLeft w:val="0"/>
      <w:marRight w:val="0"/>
      <w:marTop w:val="0"/>
      <w:marBottom w:val="0"/>
      <w:divBdr>
        <w:top w:val="none" w:sz="0" w:space="0" w:color="auto"/>
        <w:left w:val="none" w:sz="0" w:space="0" w:color="auto"/>
        <w:bottom w:val="none" w:sz="0" w:space="0" w:color="auto"/>
        <w:right w:val="none" w:sz="0" w:space="0" w:color="auto"/>
      </w:divBdr>
      <w:divsChild>
        <w:div w:id="1239483779">
          <w:marLeft w:val="0"/>
          <w:marRight w:val="0"/>
          <w:marTop w:val="0"/>
          <w:marBottom w:val="0"/>
          <w:divBdr>
            <w:top w:val="none" w:sz="0" w:space="0" w:color="auto"/>
            <w:left w:val="none" w:sz="0" w:space="0" w:color="auto"/>
            <w:bottom w:val="none" w:sz="0" w:space="0" w:color="auto"/>
            <w:right w:val="none" w:sz="0" w:space="0" w:color="auto"/>
          </w:divBdr>
          <w:divsChild>
            <w:div w:id="869414399">
              <w:marLeft w:val="0"/>
              <w:marRight w:val="0"/>
              <w:marTop w:val="0"/>
              <w:marBottom w:val="0"/>
              <w:divBdr>
                <w:top w:val="none" w:sz="0" w:space="0" w:color="auto"/>
                <w:left w:val="none" w:sz="0" w:space="0" w:color="auto"/>
                <w:bottom w:val="none" w:sz="0" w:space="0" w:color="auto"/>
                <w:right w:val="none" w:sz="0" w:space="0" w:color="auto"/>
              </w:divBdr>
              <w:divsChild>
                <w:div w:id="17345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09764">
      <w:bodyDiv w:val="1"/>
      <w:marLeft w:val="0"/>
      <w:marRight w:val="0"/>
      <w:marTop w:val="0"/>
      <w:marBottom w:val="0"/>
      <w:divBdr>
        <w:top w:val="none" w:sz="0" w:space="0" w:color="auto"/>
        <w:left w:val="none" w:sz="0" w:space="0" w:color="auto"/>
        <w:bottom w:val="none" w:sz="0" w:space="0" w:color="auto"/>
        <w:right w:val="none" w:sz="0" w:space="0" w:color="auto"/>
      </w:divBdr>
      <w:divsChild>
        <w:div w:id="896012961">
          <w:marLeft w:val="0"/>
          <w:marRight w:val="0"/>
          <w:marTop w:val="0"/>
          <w:marBottom w:val="0"/>
          <w:divBdr>
            <w:top w:val="none" w:sz="0" w:space="0" w:color="auto"/>
            <w:left w:val="none" w:sz="0" w:space="0" w:color="auto"/>
            <w:bottom w:val="none" w:sz="0" w:space="0" w:color="auto"/>
            <w:right w:val="none" w:sz="0" w:space="0" w:color="auto"/>
          </w:divBdr>
          <w:divsChild>
            <w:div w:id="1032268744">
              <w:marLeft w:val="0"/>
              <w:marRight w:val="0"/>
              <w:marTop w:val="0"/>
              <w:marBottom w:val="0"/>
              <w:divBdr>
                <w:top w:val="none" w:sz="0" w:space="0" w:color="auto"/>
                <w:left w:val="none" w:sz="0" w:space="0" w:color="auto"/>
                <w:bottom w:val="none" w:sz="0" w:space="0" w:color="auto"/>
                <w:right w:val="none" w:sz="0" w:space="0" w:color="auto"/>
              </w:divBdr>
              <w:divsChild>
                <w:div w:id="8809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7218">
      <w:bodyDiv w:val="1"/>
      <w:marLeft w:val="0"/>
      <w:marRight w:val="0"/>
      <w:marTop w:val="0"/>
      <w:marBottom w:val="0"/>
      <w:divBdr>
        <w:top w:val="none" w:sz="0" w:space="0" w:color="auto"/>
        <w:left w:val="none" w:sz="0" w:space="0" w:color="auto"/>
        <w:bottom w:val="none" w:sz="0" w:space="0" w:color="auto"/>
        <w:right w:val="none" w:sz="0" w:space="0" w:color="auto"/>
      </w:divBdr>
      <w:divsChild>
        <w:div w:id="1886209488">
          <w:marLeft w:val="0"/>
          <w:marRight w:val="0"/>
          <w:marTop w:val="0"/>
          <w:marBottom w:val="0"/>
          <w:divBdr>
            <w:top w:val="none" w:sz="0" w:space="0" w:color="auto"/>
            <w:left w:val="none" w:sz="0" w:space="0" w:color="auto"/>
            <w:bottom w:val="none" w:sz="0" w:space="0" w:color="auto"/>
            <w:right w:val="none" w:sz="0" w:space="0" w:color="auto"/>
          </w:divBdr>
          <w:divsChild>
            <w:div w:id="258564092">
              <w:marLeft w:val="0"/>
              <w:marRight w:val="0"/>
              <w:marTop w:val="0"/>
              <w:marBottom w:val="0"/>
              <w:divBdr>
                <w:top w:val="none" w:sz="0" w:space="0" w:color="auto"/>
                <w:left w:val="none" w:sz="0" w:space="0" w:color="auto"/>
                <w:bottom w:val="none" w:sz="0" w:space="0" w:color="auto"/>
                <w:right w:val="none" w:sz="0" w:space="0" w:color="auto"/>
              </w:divBdr>
              <w:divsChild>
                <w:div w:id="21282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9735">
      <w:bodyDiv w:val="1"/>
      <w:marLeft w:val="0"/>
      <w:marRight w:val="0"/>
      <w:marTop w:val="0"/>
      <w:marBottom w:val="0"/>
      <w:divBdr>
        <w:top w:val="none" w:sz="0" w:space="0" w:color="auto"/>
        <w:left w:val="none" w:sz="0" w:space="0" w:color="auto"/>
        <w:bottom w:val="none" w:sz="0" w:space="0" w:color="auto"/>
        <w:right w:val="none" w:sz="0" w:space="0" w:color="auto"/>
      </w:divBdr>
      <w:divsChild>
        <w:div w:id="1788353163">
          <w:marLeft w:val="0"/>
          <w:marRight w:val="0"/>
          <w:marTop w:val="0"/>
          <w:marBottom w:val="0"/>
          <w:divBdr>
            <w:top w:val="none" w:sz="0" w:space="0" w:color="auto"/>
            <w:left w:val="none" w:sz="0" w:space="0" w:color="auto"/>
            <w:bottom w:val="none" w:sz="0" w:space="0" w:color="auto"/>
            <w:right w:val="none" w:sz="0" w:space="0" w:color="auto"/>
          </w:divBdr>
          <w:divsChild>
            <w:div w:id="663506219">
              <w:marLeft w:val="0"/>
              <w:marRight w:val="0"/>
              <w:marTop w:val="0"/>
              <w:marBottom w:val="0"/>
              <w:divBdr>
                <w:top w:val="none" w:sz="0" w:space="0" w:color="auto"/>
                <w:left w:val="none" w:sz="0" w:space="0" w:color="auto"/>
                <w:bottom w:val="none" w:sz="0" w:space="0" w:color="auto"/>
                <w:right w:val="none" w:sz="0" w:space="0" w:color="auto"/>
              </w:divBdr>
              <w:divsChild>
                <w:div w:id="18972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5815">
      <w:bodyDiv w:val="1"/>
      <w:marLeft w:val="0"/>
      <w:marRight w:val="0"/>
      <w:marTop w:val="0"/>
      <w:marBottom w:val="0"/>
      <w:divBdr>
        <w:top w:val="none" w:sz="0" w:space="0" w:color="auto"/>
        <w:left w:val="none" w:sz="0" w:space="0" w:color="auto"/>
        <w:bottom w:val="none" w:sz="0" w:space="0" w:color="auto"/>
        <w:right w:val="none" w:sz="0" w:space="0" w:color="auto"/>
      </w:divBdr>
      <w:divsChild>
        <w:div w:id="1061949760">
          <w:marLeft w:val="0"/>
          <w:marRight w:val="0"/>
          <w:marTop w:val="0"/>
          <w:marBottom w:val="0"/>
          <w:divBdr>
            <w:top w:val="none" w:sz="0" w:space="0" w:color="auto"/>
            <w:left w:val="none" w:sz="0" w:space="0" w:color="auto"/>
            <w:bottom w:val="none" w:sz="0" w:space="0" w:color="auto"/>
            <w:right w:val="none" w:sz="0" w:space="0" w:color="auto"/>
          </w:divBdr>
          <w:divsChild>
            <w:div w:id="1426999903">
              <w:marLeft w:val="0"/>
              <w:marRight w:val="0"/>
              <w:marTop w:val="0"/>
              <w:marBottom w:val="0"/>
              <w:divBdr>
                <w:top w:val="none" w:sz="0" w:space="0" w:color="auto"/>
                <w:left w:val="none" w:sz="0" w:space="0" w:color="auto"/>
                <w:bottom w:val="none" w:sz="0" w:space="0" w:color="auto"/>
                <w:right w:val="none" w:sz="0" w:space="0" w:color="auto"/>
              </w:divBdr>
              <w:divsChild>
                <w:div w:id="16949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4098">
      <w:bodyDiv w:val="1"/>
      <w:marLeft w:val="0"/>
      <w:marRight w:val="0"/>
      <w:marTop w:val="0"/>
      <w:marBottom w:val="0"/>
      <w:divBdr>
        <w:top w:val="none" w:sz="0" w:space="0" w:color="auto"/>
        <w:left w:val="none" w:sz="0" w:space="0" w:color="auto"/>
        <w:bottom w:val="none" w:sz="0" w:space="0" w:color="auto"/>
        <w:right w:val="none" w:sz="0" w:space="0" w:color="auto"/>
      </w:divBdr>
      <w:divsChild>
        <w:div w:id="1824732773">
          <w:marLeft w:val="0"/>
          <w:marRight w:val="0"/>
          <w:marTop w:val="0"/>
          <w:marBottom w:val="0"/>
          <w:divBdr>
            <w:top w:val="none" w:sz="0" w:space="0" w:color="auto"/>
            <w:left w:val="none" w:sz="0" w:space="0" w:color="auto"/>
            <w:bottom w:val="none" w:sz="0" w:space="0" w:color="auto"/>
            <w:right w:val="none" w:sz="0" w:space="0" w:color="auto"/>
          </w:divBdr>
          <w:divsChild>
            <w:div w:id="879440799">
              <w:marLeft w:val="0"/>
              <w:marRight w:val="0"/>
              <w:marTop w:val="0"/>
              <w:marBottom w:val="0"/>
              <w:divBdr>
                <w:top w:val="none" w:sz="0" w:space="0" w:color="auto"/>
                <w:left w:val="none" w:sz="0" w:space="0" w:color="auto"/>
                <w:bottom w:val="none" w:sz="0" w:space="0" w:color="auto"/>
                <w:right w:val="none" w:sz="0" w:space="0" w:color="auto"/>
              </w:divBdr>
              <w:divsChild>
                <w:div w:id="18191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198">
      <w:bodyDiv w:val="1"/>
      <w:marLeft w:val="0"/>
      <w:marRight w:val="0"/>
      <w:marTop w:val="0"/>
      <w:marBottom w:val="0"/>
      <w:divBdr>
        <w:top w:val="none" w:sz="0" w:space="0" w:color="auto"/>
        <w:left w:val="none" w:sz="0" w:space="0" w:color="auto"/>
        <w:bottom w:val="none" w:sz="0" w:space="0" w:color="auto"/>
        <w:right w:val="none" w:sz="0" w:space="0" w:color="auto"/>
      </w:divBdr>
      <w:divsChild>
        <w:div w:id="1232933632">
          <w:marLeft w:val="0"/>
          <w:marRight w:val="0"/>
          <w:marTop w:val="0"/>
          <w:marBottom w:val="0"/>
          <w:divBdr>
            <w:top w:val="none" w:sz="0" w:space="0" w:color="auto"/>
            <w:left w:val="none" w:sz="0" w:space="0" w:color="auto"/>
            <w:bottom w:val="none" w:sz="0" w:space="0" w:color="auto"/>
            <w:right w:val="none" w:sz="0" w:space="0" w:color="auto"/>
          </w:divBdr>
          <w:divsChild>
            <w:div w:id="1902448886">
              <w:marLeft w:val="0"/>
              <w:marRight w:val="0"/>
              <w:marTop w:val="0"/>
              <w:marBottom w:val="0"/>
              <w:divBdr>
                <w:top w:val="none" w:sz="0" w:space="0" w:color="auto"/>
                <w:left w:val="none" w:sz="0" w:space="0" w:color="auto"/>
                <w:bottom w:val="none" w:sz="0" w:space="0" w:color="auto"/>
                <w:right w:val="none" w:sz="0" w:space="0" w:color="auto"/>
              </w:divBdr>
              <w:divsChild>
                <w:div w:id="10041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2011">
      <w:bodyDiv w:val="1"/>
      <w:marLeft w:val="0"/>
      <w:marRight w:val="0"/>
      <w:marTop w:val="0"/>
      <w:marBottom w:val="0"/>
      <w:divBdr>
        <w:top w:val="none" w:sz="0" w:space="0" w:color="auto"/>
        <w:left w:val="none" w:sz="0" w:space="0" w:color="auto"/>
        <w:bottom w:val="none" w:sz="0" w:space="0" w:color="auto"/>
        <w:right w:val="none" w:sz="0" w:space="0" w:color="auto"/>
      </w:divBdr>
      <w:divsChild>
        <w:div w:id="761488474">
          <w:marLeft w:val="0"/>
          <w:marRight w:val="0"/>
          <w:marTop w:val="0"/>
          <w:marBottom w:val="0"/>
          <w:divBdr>
            <w:top w:val="none" w:sz="0" w:space="0" w:color="auto"/>
            <w:left w:val="none" w:sz="0" w:space="0" w:color="auto"/>
            <w:bottom w:val="none" w:sz="0" w:space="0" w:color="auto"/>
            <w:right w:val="none" w:sz="0" w:space="0" w:color="auto"/>
          </w:divBdr>
          <w:divsChild>
            <w:div w:id="2062516017">
              <w:marLeft w:val="0"/>
              <w:marRight w:val="0"/>
              <w:marTop w:val="0"/>
              <w:marBottom w:val="0"/>
              <w:divBdr>
                <w:top w:val="none" w:sz="0" w:space="0" w:color="auto"/>
                <w:left w:val="none" w:sz="0" w:space="0" w:color="auto"/>
                <w:bottom w:val="none" w:sz="0" w:space="0" w:color="auto"/>
                <w:right w:val="none" w:sz="0" w:space="0" w:color="auto"/>
              </w:divBdr>
              <w:divsChild>
                <w:div w:id="5131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9106">
      <w:bodyDiv w:val="1"/>
      <w:marLeft w:val="0"/>
      <w:marRight w:val="0"/>
      <w:marTop w:val="0"/>
      <w:marBottom w:val="0"/>
      <w:divBdr>
        <w:top w:val="none" w:sz="0" w:space="0" w:color="auto"/>
        <w:left w:val="none" w:sz="0" w:space="0" w:color="auto"/>
        <w:bottom w:val="none" w:sz="0" w:space="0" w:color="auto"/>
        <w:right w:val="none" w:sz="0" w:space="0" w:color="auto"/>
      </w:divBdr>
      <w:divsChild>
        <w:div w:id="150924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4D011-BBEC-434A-B5CF-A2C502624A71}"/>
</file>

<file path=customXml/itemProps2.xml><?xml version="1.0" encoding="utf-8"?>
<ds:datastoreItem xmlns:ds="http://schemas.openxmlformats.org/officeDocument/2006/customXml" ds:itemID="{718339AC-BFCA-4252-BA9B-EF5D192C7263}"/>
</file>

<file path=customXml/itemProps3.xml><?xml version="1.0" encoding="utf-8"?>
<ds:datastoreItem xmlns:ds="http://schemas.openxmlformats.org/officeDocument/2006/customXml" ds:itemID="{4C636EC3-08B6-4352-8266-61BBF7F02D7B}"/>
</file>

<file path=docProps/app.xml><?xml version="1.0" encoding="utf-8"?>
<Properties xmlns="http://schemas.openxmlformats.org/officeDocument/2006/extended-properties" xmlns:vt="http://schemas.openxmlformats.org/officeDocument/2006/docPropsVTypes">
  <Template>Normal.dotm</Template>
  <TotalTime>0</TotalTime>
  <Pages>6</Pages>
  <Words>2094</Words>
  <Characters>11937</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Konusu:</vt:lpstr>
    </vt:vector>
  </TitlesOfParts>
  <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Konusu:</dc:title>
  <dc:creator>ferhan.simsek</dc:creator>
  <cp:lastModifiedBy>adem.soylemez</cp:lastModifiedBy>
  <cp:revision>2</cp:revision>
  <cp:lastPrinted>2012-07-04T09:08:00Z</cp:lastPrinted>
  <dcterms:created xsi:type="dcterms:W3CDTF">2013-02-25T11:30:00Z</dcterms:created>
  <dcterms:modified xsi:type="dcterms:W3CDTF">2013-02-25T11:30:00Z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