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FB" w:rsidRPr="00BD6A40" w:rsidRDefault="000821FB"/>
    <w:tbl>
      <w:tblPr>
        <w:tblStyle w:val="TabloKlavuzu"/>
        <w:tblW w:w="10200" w:type="dxa"/>
        <w:tblInd w:w="-492" w:type="dxa"/>
        <w:tblLook w:val="01E0"/>
      </w:tblPr>
      <w:tblGrid>
        <w:gridCol w:w="1920"/>
        <w:gridCol w:w="8280"/>
      </w:tblGrid>
      <w:tr w:rsidR="002E4470" w:rsidRPr="00BD6A40" w:rsidTr="005925AE">
        <w:trPr>
          <w:trHeight w:val="1264"/>
        </w:trPr>
        <w:tc>
          <w:tcPr>
            <w:tcW w:w="1920" w:type="dxa"/>
          </w:tcPr>
          <w:p w:rsidR="002E4470" w:rsidRPr="00BD6A40" w:rsidRDefault="002E4470" w:rsidP="002E4470">
            <w:pPr>
              <w:spacing w:before="120"/>
              <w:rPr>
                <w:b/>
                <w:bCs/>
                <w:color w:val="000000"/>
              </w:rPr>
            </w:pPr>
            <w:r w:rsidRPr="00BD6A40">
              <w:rPr>
                <w:b/>
                <w:bCs/>
                <w:color w:val="000000"/>
              </w:rPr>
              <w:t>Konusu:</w:t>
            </w:r>
          </w:p>
        </w:tc>
        <w:tc>
          <w:tcPr>
            <w:tcW w:w="8280" w:type="dxa"/>
          </w:tcPr>
          <w:p w:rsidR="002E4470" w:rsidRPr="00BD6A40" w:rsidRDefault="00126DBB" w:rsidP="002F0044">
            <w:pPr>
              <w:spacing w:before="120" w:after="120"/>
              <w:jc w:val="both"/>
            </w:pPr>
            <w:proofErr w:type="gramStart"/>
            <w:r>
              <w:t>…………</w:t>
            </w:r>
            <w:proofErr w:type="gramEnd"/>
            <w:r w:rsidR="002F0044">
              <w:t xml:space="preserve"> İl Müdürlüğü’nde 4/a statüsünde Sağlık Hizmetleri Sınıfında Veteriner Hekim unvanlı kadroda </w:t>
            </w:r>
            <w:r w:rsidR="00F50457" w:rsidRPr="00BD6A40">
              <w:t>görev yapan</w:t>
            </w:r>
            <w:r w:rsidR="002F0044">
              <w:t xml:space="preserve"> personele</w:t>
            </w:r>
            <w:r w:rsidR="001C0370">
              <w:t xml:space="preserve"> 2006/10344 sayılı Kanun</w:t>
            </w:r>
            <w:r w:rsidR="00F50457" w:rsidRPr="00BD6A40">
              <w:t xml:space="preserve"> Hükmünde Kararnamenin II sayılı Cetveli (F) bölümü 8’inci maddesinde gösterilen ek özel hizmet tazminatının ödenip ödenemeyeceği hakkında</w:t>
            </w:r>
          </w:p>
        </w:tc>
      </w:tr>
      <w:tr w:rsidR="002E4470" w:rsidRPr="00BD6A40">
        <w:trPr>
          <w:trHeight w:val="70"/>
        </w:trPr>
        <w:tc>
          <w:tcPr>
            <w:tcW w:w="1920" w:type="dxa"/>
          </w:tcPr>
          <w:p w:rsidR="002E4470" w:rsidRPr="00BD6A40" w:rsidRDefault="002E4470" w:rsidP="002E4470">
            <w:pPr>
              <w:spacing w:before="120"/>
              <w:rPr>
                <w:b/>
                <w:bCs/>
                <w:color w:val="000000"/>
              </w:rPr>
            </w:pPr>
            <w:r w:rsidRPr="00BD6A40">
              <w:rPr>
                <w:b/>
                <w:bCs/>
                <w:color w:val="000000"/>
              </w:rPr>
              <w:t>İlgili Mevzuat:</w:t>
            </w:r>
          </w:p>
        </w:tc>
        <w:tc>
          <w:tcPr>
            <w:tcW w:w="8280" w:type="dxa"/>
          </w:tcPr>
          <w:p w:rsidR="0092464B" w:rsidRPr="00BD6A40" w:rsidRDefault="0092464B" w:rsidP="00E92302">
            <w:pPr>
              <w:jc w:val="both"/>
              <w:rPr>
                <w:b/>
              </w:rPr>
            </w:pPr>
          </w:p>
          <w:p w:rsidR="00815002" w:rsidRPr="00BD6A40" w:rsidRDefault="00815002" w:rsidP="00E92302">
            <w:pPr>
              <w:jc w:val="both"/>
              <w:rPr>
                <w:b/>
              </w:rPr>
            </w:pPr>
            <w:r w:rsidRPr="00BD6A40">
              <w:rPr>
                <w:b/>
              </w:rPr>
              <w:t>A-) 657 Sayılı Devlet Memurları Kanunu</w:t>
            </w:r>
          </w:p>
          <w:p w:rsidR="00815002" w:rsidRPr="00BD6A40" w:rsidRDefault="00815002" w:rsidP="00E92302">
            <w:pPr>
              <w:jc w:val="both"/>
              <w:rPr>
                <w:b/>
              </w:rPr>
            </w:pPr>
          </w:p>
          <w:p w:rsidR="00815002" w:rsidRPr="00BD6A40" w:rsidRDefault="00815002" w:rsidP="00E92302">
            <w:pPr>
              <w:jc w:val="both"/>
              <w:rPr>
                <w:b/>
                <w:bCs/>
              </w:rPr>
            </w:pPr>
            <w:r w:rsidRPr="00BD6A40">
              <w:rPr>
                <w:b/>
                <w:bCs/>
              </w:rPr>
              <w:t>Madde 36 –</w:t>
            </w:r>
          </w:p>
          <w:p w:rsidR="00815002" w:rsidRPr="00BD6A40" w:rsidRDefault="00815002" w:rsidP="00815002">
            <w:pPr>
              <w:spacing w:before="100" w:beforeAutospacing="1" w:after="57" w:line="240" w:lineRule="atLeast"/>
            </w:pPr>
            <w:r w:rsidRPr="00BD6A40">
              <w:t>             Bu Kanuna tabi kurumlarda çalıştırılan memurların sınıfları aşağıda gösterilmiştir.</w:t>
            </w:r>
          </w:p>
          <w:p w:rsidR="00815002" w:rsidRPr="00BD6A40" w:rsidRDefault="00815002" w:rsidP="00E92302">
            <w:pPr>
              <w:jc w:val="both"/>
              <w:rPr>
                <w:b/>
                <w:bCs/>
              </w:rPr>
            </w:pPr>
            <w:proofErr w:type="gramStart"/>
            <w:r w:rsidRPr="00BD6A40">
              <w:rPr>
                <w:b/>
                <w:bCs/>
              </w:rPr>
              <w:t>…….</w:t>
            </w:r>
            <w:proofErr w:type="gramEnd"/>
          </w:p>
          <w:p w:rsidR="00815002" w:rsidRPr="00BD6A40" w:rsidRDefault="00815002" w:rsidP="00815002">
            <w:pPr>
              <w:spacing w:before="100" w:beforeAutospacing="1" w:after="100" w:afterAutospacing="1" w:line="240" w:lineRule="atLeast"/>
            </w:pPr>
            <w:r w:rsidRPr="00BD6A40">
              <w:t>III - SAĞLIK HİZMETLERİ VE YARDIMCI SAĞLIK HİZMETLERİ SINIFI:</w:t>
            </w:r>
          </w:p>
          <w:p w:rsidR="00815002" w:rsidRPr="00BD6A40" w:rsidRDefault="00815002" w:rsidP="00815002">
            <w:pPr>
              <w:jc w:val="both"/>
              <w:rPr>
                <w:b/>
                <w:bCs/>
              </w:rPr>
            </w:pPr>
            <w:r w:rsidRPr="00BD6A40">
              <w:t xml:space="preserve">             Bu sınıf, sağlık hizmetlerinde (Hayvan sağlığı </w:t>
            </w:r>
            <w:proofErr w:type="gramStart"/>
            <w:r w:rsidRPr="00BD6A40">
              <w:t>dahil</w:t>
            </w:r>
            <w:proofErr w:type="gramEnd"/>
            <w:r w:rsidRPr="00BD6A40">
              <w:t xml:space="preserve">) mesleki eğitim görerek yetişmiş olan tabip, diş tabibi, eczacı, </w:t>
            </w:r>
            <w:r w:rsidRPr="00BD6A40">
              <w:rPr>
                <w:b/>
              </w:rPr>
              <w:t>veteriner hekim</w:t>
            </w:r>
            <w:r w:rsidRPr="00BD6A40">
              <w:t xml:space="preserve"> gibi memurlar ile bu hizmet sahasında çalışan yüksek öğrenim görmüş </w:t>
            </w:r>
            <w:proofErr w:type="spellStart"/>
            <w:r w:rsidRPr="00BD6A40">
              <w:t>fizikoterapist</w:t>
            </w:r>
            <w:proofErr w:type="spellEnd"/>
            <w:r w:rsidRPr="00BD6A40">
              <w:t xml:space="preserve">, tıp </w:t>
            </w:r>
            <w:proofErr w:type="spellStart"/>
            <w:r w:rsidRPr="00BD6A40">
              <w:t>teknoloğu</w:t>
            </w:r>
            <w:proofErr w:type="spellEnd"/>
            <w:r w:rsidRPr="00BD6A40">
              <w:t xml:space="preserve">, ebe, hemşire, sağlık memuru, sosyal hizmetler mütehassısı, biyolog, </w:t>
            </w:r>
            <w:proofErr w:type="spellStart"/>
            <w:r w:rsidRPr="00BD6A40">
              <w:t>pisikolog</w:t>
            </w:r>
            <w:proofErr w:type="spellEnd"/>
            <w:r w:rsidRPr="00BD6A40">
              <w:t xml:space="preserve">, diyetçi, sağlık </w:t>
            </w:r>
            <w:proofErr w:type="spellStart"/>
            <w:r w:rsidRPr="00BD6A40">
              <w:t>muhendisi</w:t>
            </w:r>
            <w:proofErr w:type="spellEnd"/>
            <w:r w:rsidRPr="00BD6A40">
              <w:t>, sağlık fizikçisi, sağlık idarecisi ile ebe ve hemşire, hemşire yardımcısı, (Fizik tedavi, laboratuvar, eczacı, diş anestezi, röntgen teknisyenleri ve yardımcıları, çevre sağlığı ve toplum sağlığı teknisyeni dahil) sağlık savaş memuru, hayvan sağlık memuru ve benzeri sağlık personelini kapsar.</w:t>
            </w:r>
          </w:p>
          <w:p w:rsidR="00815002" w:rsidRPr="00BD6A40" w:rsidRDefault="00815002" w:rsidP="00E92302">
            <w:pPr>
              <w:jc w:val="both"/>
              <w:rPr>
                <w:b/>
              </w:rPr>
            </w:pPr>
          </w:p>
          <w:p w:rsidR="009A3B40" w:rsidRPr="00BD6A40" w:rsidRDefault="00815002" w:rsidP="00E92302">
            <w:pPr>
              <w:jc w:val="both"/>
              <w:rPr>
                <w:b/>
              </w:rPr>
            </w:pPr>
            <w:r w:rsidRPr="00BD6A40">
              <w:rPr>
                <w:b/>
              </w:rPr>
              <w:t xml:space="preserve">B-) </w:t>
            </w:r>
            <w:r w:rsidR="005B6771" w:rsidRPr="00BD6A40">
              <w:rPr>
                <w:b/>
              </w:rPr>
              <w:t>2006/10344 Sayılı Kanun Hükmünde Kararname;</w:t>
            </w:r>
          </w:p>
          <w:p w:rsidR="00E92302" w:rsidRPr="00BD6A40" w:rsidRDefault="009A3B40" w:rsidP="00E92302">
            <w:pPr>
              <w:jc w:val="both"/>
              <w:rPr>
                <w:b/>
              </w:rPr>
            </w:pPr>
            <w:r w:rsidRPr="00BD6A40">
              <w:rPr>
                <w:b/>
              </w:rPr>
              <w:tab/>
            </w:r>
          </w:p>
          <w:p w:rsidR="0092464B" w:rsidRPr="00BD6A40" w:rsidRDefault="00295AE2" w:rsidP="0092464B">
            <w:pPr>
              <w:spacing w:line="276" w:lineRule="auto"/>
              <w:ind w:firstLine="708"/>
              <w:jc w:val="both"/>
              <w:rPr>
                <w:b/>
              </w:rPr>
            </w:pPr>
            <w:r w:rsidRPr="00BD6A40">
              <w:rPr>
                <w:b/>
              </w:rPr>
              <w:t>1</w:t>
            </w:r>
            <w:r w:rsidR="009A3B40" w:rsidRPr="00BD6A40">
              <w:rPr>
                <w:b/>
              </w:rPr>
              <w:t>-)</w:t>
            </w:r>
            <w:r w:rsidR="009A3B40" w:rsidRPr="00BD6A40">
              <w:rPr>
                <w:b/>
              </w:rPr>
              <w:tab/>
            </w:r>
            <w:r w:rsidR="0092464B" w:rsidRPr="00BD6A40">
              <w:rPr>
                <w:b/>
              </w:rPr>
              <w:t>Esas alınacak sınıf, kariyer, kadro ve görev unvanları</w:t>
            </w:r>
          </w:p>
          <w:p w:rsidR="0092464B" w:rsidRPr="00BD6A40" w:rsidRDefault="0092464B" w:rsidP="0092464B">
            <w:pPr>
              <w:spacing w:line="276" w:lineRule="auto"/>
              <w:ind w:firstLine="708"/>
              <w:jc w:val="both"/>
            </w:pPr>
            <w:r w:rsidRPr="00BD6A40">
              <w:rPr>
                <w:b/>
              </w:rPr>
              <w:t>MADDE 3 -</w:t>
            </w:r>
            <w:r w:rsidRPr="00BD6A40">
              <w:t xml:space="preserve"> </w:t>
            </w:r>
          </w:p>
          <w:p w:rsidR="0092464B" w:rsidRPr="00BD6A40" w:rsidRDefault="00815002" w:rsidP="0092464B">
            <w:pPr>
              <w:spacing w:line="276" w:lineRule="auto"/>
              <w:ind w:firstLine="708"/>
              <w:jc w:val="both"/>
            </w:pPr>
            <w:proofErr w:type="gramStart"/>
            <w:r w:rsidRPr="00BD6A40">
              <w:t>……</w:t>
            </w:r>
            <w:proofErr w:type="gramEnd"/>
          </w:p>
          <w:p w:rsidR="0047299F" w:rsidRPr="00BD6A40" w:rsidRDefault="0092464B" w:rsidP="00815002">
            <w:pPr>
              <w:jc w:val="both"/>
            </w:pPr>
            <w:r w:rsidRPr="00BD6A40">
              <w:tab/>
              <w:t xml:space="preserve">b) I sayılı Cetvelin (B) ve (C) bölümlerinde yer alan zamlar ile </w:t>
            </w:r>
            <w:r w:rsidRPr="00BD6A40">
              <w:rPr>
                <w:b/>
              </w:rPr>
              <w:t>II sayılı Cetvelin</w:t>
            </w:r>
            <w:r w:rsidRPr="00BD6A40">
              <w:t xml:space="preserve"> (C), (E) ve </w:t>
            </w:r>
            <w:r w:rsidRPr="00BD6A40">
              <w:rPr>
                <w:b/>
              </w:rPr>
              <w:t>(F) bölümlerinde</w:t>
            </w:r>
            <w:r w:rsidRPr="00BD6A40">
              <w:t xml:space="preserve"> yer alan özel hizmet tazminatının ödenmesinde, anılan bölümlerde ayrıca belirtilen istisnai durumlar hariç olmak üzere, </w:t>
            </w:r>
            <w:r w:rsidRPr="00BD6A40">
              <w:rPr>
                <w:b/>
              </w:rPr>
              <w:t>personelin işgal ettiği kadronun sınıfı ve kariyeri</w:t>
            </w:r>
            <w:r w:rsidRPr="00BD6A40">
              <w:t>,</w:t>
            </w:r>
          </w:p>
          <w:p w:rsidR="00815002" w:rsidRPr="00BD6A40" w:rsidRDefault="00815002" w:rsidP="00815002">
            <w:pPr>
              <w:jc w:val="both"/>
            </w:pPr>
          </w:p>
          <w:p w:rsidR="00815002" w:rsidRPr="00BD6A40" w:rsidRDefault="00815002" w:rsidP="00815002">
            <w:pPr>
              <w:jc w:val="both"/>
            </w:pPr>
            <w:r w:rsidRPr="00BD6A40">
              <w:tab/>
            </w:r>
            <w:proofErr w:type="gramStart"/>
            <w:r w:rsidRPr="00BD6A40">
              <w:t>esas</w:t>
            </w:r>
            <w:proofErr w:type="gramEnd"/>
            <w:r w:rsidRPr="00BD6A40">
              <w:t xml:space="preserve"> alınır.</w:t>
            </w:r>
          </w:p>
          <w:p w:rsidR="00815002" w:rsidRPr="00BD6A40" w:rsidRDefault="00815002" w:rsidP="00815002">
            <w:pPr>
              <w:jc w:val="both"/>
            </w:pPr>
          </w:p>
          <w:p w:rsidR="00815002" w:rsidRPr="00BD6A40" w:rsidRDefault="00815002" w:rsidP="00815002">
            <w:pPr>
              <w:spacing w:line="276" w:lineRule="auto"/>
              <w:ind w:firstLine="708"/>
              <w:jc w:val="both"/>
              <w:rPr>
                <w:b/>
              </w:rPr>
            </w:pPr>
            <w:r w:rsidRPr="00BD6A40">
              <w:t>2-)</w:t>
            </w:r>
            <w:r w:rsidRPr="00BD6A40">
              <w:tab/>
            </w:r>
            <w:r w:rsidRPr="00BD6A40">
              <w:rPr>
                <w:b/>
              </w:rPr>
              <w:t>Görevin fiilen yapılması</w:t>
            </w:r>
          </w:p>
          <w:p w:rsidR="00815002" w:rsidRPr="00BD6A40" w:rsidRDefault="00815002" w:rsidP="00815002">
            <w:pPr>
              <w:spacing w:line="276" w:lineRule="auto"/>
              <w:ind w:firstLine="708"/>
              <w:jc w:val="both"/>
            </w:pPr>
            <w:r w:rsidRPr="00BD6A40">
              <w:rPr>
                <w:b/>
              </w:rPr>
              <w:t>MADDE 6 -</w:t>
            </w:r>
            <w:r w:rsidRPr="00BD6A40">
              <w:t xml:space="preserve"> (1) Zam ve tazminatların ödenebilmesi için, I, II ve III sayılı cetvellerde gösterilen personelin, kadro unvanı ile kariyer ve yürüttüğü görevin gerektirdiği hizmetleri kanunların öngördüğü durumlar saklı kalmak üzere fiilen yapması zorunludur.</w:t>
            </w:r>
          </w:p>
          <w:p w:rsidR="00815002" w:rsidRPr="00BD6A40" w:rsidRDefault="00815002" w:rsidP="00815002">
            <w:pPr>
              <w:spacing w:line="276" w:lineRule="auto"/>
              <w:jc w:val="both"/>
            </w:pPr>
          </w:p>
          <w:p w:rsidR="00815002" w:rsidRPr="00BD6A40" w:rsidRDefault="00815002" w:rsidP="00815002">
            <w:pPr>
              <w:spacing w:line="276" w:lineRule="auto"/>
              <w:ind w:firstLine="708"/>
              <w:jc w:val="both"/>
              <w:rPr>
                <w:b/>
              </w:rPr>
            </w:pPr>
            <w:r w:rsidRPr="00BD6A40">
              <w:rPr>
                <w:b/>
              </w:rPr>
              <w:t>3-)</w:t>
            </w:r>
            <w:r w:rsidRPr="00BD6A40">
              <w:rPr>
                <w:b/>
              </w:rPr>
              <w:tab/>
              <w:t>Bölgelere göre verilecek ek özel hizmet tazminatı</w:t>
            </w:r>
          </w:p>
          <w:p w:rsidR="00815002" w:rsidRPr="00BD6A40" w:rsidRDefault="00815002" w:rsidP="00815002">
            <w:pPr>
              <w:spacing w:line="276" w:lineRule="auto"/>
              <w:ind w:firstLine="708"/>
              <w:jc w:val="both"/>
              <w:rPr>
                <w:b/>
              </w:rPr>
            </w:pPr>
          </w:p>
          <w:p w:rsidR="00815002" w:rsidRPr="00BD6A40" w:rsidRDefault="00815002" w:rsidP="00815002">
            <w:pPr>
              <w:spacing w:line="276" w:lineRule="auto"/>
              <w:ind w:firstLine="708"/>
              <w:jc w:val="both"/>
            </w:pPr>
            <w:r w:rsidRPr="00BD6A40">
              <w:rPr>
                <w:b/>
              </w:rPr>
              <w:t>MADDE 7 -</w:t>
            </w:r>
            <w:r w:rsidRPr="00BD6A40">
              <w:t xml:space="preserve"> (1) Teknik ve sağlık hizmetleri sınıflarına </w:t>
            </w:r>
            <w:proofErr w:type="gramStart"/>
            <w:r w:rsidRPr="00BD6A40">
              <w:t>dahil</w:t>
            </w:r>
            <w:proofErr w:type="gramEnd"/>
            <w:r w:rsidRPr="00BD6A40">
              <w:t xml:space="preserve"> kadrolarda bulunan ve ekli IV sayılı Cetvelde gösterilen yerleşim birimlerine sürekli görevle atananlara, bu yerlerde fiilen çalıştıkları sürece, ekli II sayılı Cetvelin (E) ve (F) bölümlerinde bölgeler itibarıyla belirlenen özel hizmet tazminatı oranları ek olarak ödenir ve bu ek tazminatın ödenmesinde aşağıdaki esaslar uygulanır.</w:t>
            </w:r>
          </w:p>
          <w:p w:rsidR="00815002" w:rsidRPr="00BD6A40" w:rsidRDefault="00815002" w:rsidP="00815002">
            <w:pPr>
              <w:spacing w:line="276" w:lineRule="auto"/>
              <w:ind w:firstLine="708"/>
              <w:jc w:val="both"/>
            </w:pPr>
            <w:r w:rsidRPr="00BD6A40">
              <w:t>a) Fiilen bölgede çalışılan süre, göreve başlama ile görevden ayrılma tarihleri arasında geçen süre olup, bu süreye;</w:t>
            </w:r>
          </w:p>
          <w:p w:rsidR="00815002" w:rsidRPr="00BD6A40" w:rsidRDefault="00815002" w:rsidP="00815002">
            <w:pPr>
              <w:spacing w:line="276" w:lineRule="auto"/>
              <w:ind w:firstLine="708"/>
              <w:jc w:val="both"/>
            </w:pPr>
            <w:r w:rsidRPr="00BD6A40">
              <w:t>1) Mehil müddeti,</w:t>
            </w:r>
          </w:p>
          <w:p w:rsidR="00815002" w:rsidRPr="00BD6A40" w:rsidRDefault="00815002" w:rsidP="00815002">
            <w:pPr>
              <w:spacing w:line="276" w:lineRule="auto"/>
              <w:ind w:firstLine="708"/>
              <w:jc w:val="both"/>
            </w:pPr>
            <w:r w:rsidRPr="00BD6A40">
              <w:t>2) Hizmet içi eğitim, seminer, kurs ve geçici görevle bölge dışında 10 günden fazla bir süre ile görevlendirme hallerinde, bu sürelerin tamamı; 10 gün ve daha kısa süreli görevlendirmelerin toplamının bir yılda 30 günü aşması halinde ise aşan kısmı,</w:t>
            </w:r>
          </w:p>
          <w:p w:rsidR="00815002" w:rsidRPr="00BD6A40" w:rsidRDefault="00815002" w:rsidP="00815002">
            <w:pPr>
              <w:spacing w:line="276" w:lineRule="auto"/>
              <w:ind w:firstLine="708"/>
              <w:jc w:val="both"/>
            </w:pPr>
            <w:r w:rsidRPr="00BD6A40">
              <w:t>3) Hastalık izni, istirahat ve hava değişimi süreleri (görevin yapılması sırasında veya görevden dolayı olduğunun amirlerince onaylanması şartıyla hastalanan, yaralanan, kazaya uğrayan ve sakatlananların tedavi ve hastalık izni süreleri hariç),</w:t>
            </w:r>
          </w:p>
          <w:p w:rsidR="00815002" w:rsidRPr="00BD6A40" w:rsidRDefault="00815002" w:rsidP="00815002">
            <w:pPr>
              <w:spacing w:line="276" w:lineRule="auto"/>
              <w:ind w:firstLine="708"/>
              <w:jc w:val="both"/>
            </w:pPr>
            <w:r w:rsidRPr="00BD6A40">
              <w:t>4) Mazeret izinleri,</w:t>
            </w:r>
          </w:p>
          <w:p w:rsidR="00815002" w:rsidRPr="00BD6A40" w:rsidRDefault="00815002" w:rsidP="00815002">
            <w:pPr>
              <w:spacing w:line="276" w:lineRule="auto"/>
              <w:ind w:firstLine="708"/>
              <w:jc w:val="both"/>
            </w:pPr>
            <w:r w:rsidRPr="00BD6A40">
              <w:t>5) Yurt dışı geçici görevlendirme süreleri,</w:t>
            </w:r>
          </w:p>
          <w:p w:rsidR="00815002" w:rsidRPr="00BD6A40" w:rsidRDefault="00815002" w:rsidP="00815002">
            <w:pPr>
              <w:spacing w:line="276" w:lineRule="auto"/>
              <w:ind w:firstLine="708"/>
              <w:jc w:val="both"/>
            </w:pPr>
            <w:r w:rsidRPr="00BD6A40">
              <w:t xml:space="preserve">6) Görevden uzaklaştırılma, gözaltına alınma, açığa alınma ve tutuklanma süreleri, Türk Silahlı Kuvvetlerinde görevli personele disiplin amirlerince veya disiplin mahkemelerince verilen oda hapsi süreleri (Bunlar hakkındaki kamu davasının düşmesi, ortadan kaldırılması, yargılamanın men’ine veya </w:t>
            </w:r>
            <w:proofErr w:type="spellStart"/>
            <w:r w:rsidRPr="00BD6A40">
              <w:t>beraatine</w:t>
            </w:r>
            <w:proofErr w:type="spellEnd"/>
            <w:r w:rsidRPr="00BD6A40">
              <w:t xml:space="preserve"> karar verilmesi hallerinde geriye dönük olarak bu süreler için ödeme yapılmaz),</w:t>
            </w:r>
          </w:p>
          <w:p w:rsidR="00815002" w:rsidRPr="00BD6A40" w:rsidRDefault="00815002" w:rsidP="00815002">
            <w:pPr>
              <w:spacing w:line="276" w:lineRule="auto"/>
              <w:jc w:val="both"/>
            </w:pPr>
            <w:r w:rsidRPr="00BD6A40">
              <w:tab/>
            </w:r>
            <w:proofErr w:type="gramStart"/>
            <w:r w:rsidRPr="00BD6A40">
              <w:t>dahil</w:t>
            </w:r>
            <w:proofErr w:type="gramEnd"/>
            <w:r w:rsidRPr="00BD6A40">
              <w:t xml:space="preserve"> değildir.</w:t>
            </w:r>
          </w:p>
          <w:p w:rsidR="00815002" w:rsidRPr="00BD6A40" w:rsidRDefault="00815002" w:rsidP="00815002">
            <w:pPr>
              <w:spacing w:line="276" w:lineRule="auto"/>
              <w:ind w:firstLine="708"/>
              <w:jc w:val="both"/>
            </w:pPr>
            <w:r w:rsidRPr="00BD6A40">
              <w:t>b) Ek özel hizmet tazminatı esas olarak, personelin asli görev yerine göre tespit edilir. Ancak kesintisiz 15 günden, kesintili olarak da bir yılda 3 aydan fazla bir süre ile bölge içinde fakat memuriyet mahalli dışında görevlendirilenlerin, geçici görev sürelerinin söz konusu süreleri aşan kısmına, geçici görev mahalli için öngörülen oranlar üzerinden ödeme yapılır. 3 güne kadar olan geçici görevler, bu bentte belirtilen sürelerin hesabında dikkate alınmaz.</w:t>
            </w:r>
          </w:p>
          <w:p w:rsidR="00815002" w:rsidRPr="00BD6A40" w:rsidRDefault="00815002" w:rsidP="00815002">
            <w:pPr>
              <w:pStyle w:val="GvdeMetniGirintisi"/>
              <w:spacing w:after="0" w:line="276" w:lineRule="auto"/>
              <w:ind w:left="0" w:firstLine="720"/>
              <w:jc w:val="both"/>
            </w:pPr>
            <w:r w:rsidRPr="00BD6A40">
              <w:t xml:space="preserve">c) Sağlık Hizmetleri Sınıfı personeli için “köy ve diğer yerleşim </w:t>
            </w:r>
            <w:proofErr w:type="spellStart"/>
            <w:r w:rsidRPr="00BD6A40">
              <w:t>birimleri”nde</w:t>
            </w:r>
            <w:proofErr w:type="spellEnd"/>
            <w:r w:rsidRPr="00BD6A40">
              <w:t xml:space="preserve"> ödenecek ek özel hizmet tazminatı hakkında da yukarıdaki hükümler uygulanır. </w:t>
            </w:r>
          </w:p>
          <w:p w:rsidR="00815002" w:rsidRPr="00BD6A40" w:rsidRDefault="00815002" w:rsidP="00815002">
            <w:pPr>
              <w:pStyle w:val="GvdeMetniGirintisi"/>
              <w:spacing w:after="0" w:line="276" w:lineRule="auto"/>
              <w:ind w:left="0" w:firstLine="720"/>
              <w:jc w:val="both"/>
            </w:pPr>
            <w:r w:rsidRPr="00BD6A40">
              <w:rPr>
                <w:bCs/>
              </w:rPr>
              <w:t>ç)</w:t>
            </w:r>
            <w:r w:rsidRPr="00BD6A40">
              <w:t xml:space="preserve"> Asli görev yerleri IV sayılı Cetvel kapsamı dışında bulunanlardan, bu Cetvel kapsamındaki yerleşim birimlerine </w:t>
            </w:r>
            <w:proofErr w:type="gramStart"/>
            <w:r w:rsidRPr="00BD6A40">
              <w:t>vekaleten</w:t>
            </w:r>
            <w:proofErr w:type="gramEnd"/>
            <w:r w:rsidRPr="00BD6A40">
              <w:t xml:space="preserve"> atananlara veya geçici olarak görevlendirilenlere, bu görevlerinden dolayı anılan Cetvelde yer alan bölgeler için </w:t>
            </w:r>
            <w:r w:rsidRPr="00BD6A40">
              <w:lastRenderedPageBreak/>
              <w:t>öngörülen ek özel hizmet tazminatı ödenmez.</w:t>
            </w:r>
          </w:p>
          <w:p w:rsidR="00815002" w:rsidRPr="00BD6A40" w:rsidRDefault="00815002" w:rsidP="00815002">
            <w:pPr>
              <w:pStyle w:val="GvdeMetniGirintisi"/>
              <w:spacing w:after="0" w:line="276" w:lineRule="auto"/>
              <w:ind w:left="0" w:firstLine="720"/>
              <w:jc w:val="both"/>
            </w:pPr>
          </w:p>
          <w:p w:rsidR="00BD6A40" w:rsidRPr="00BD6A40" w:rsidRDefault="00BD6A40" w:rsidP="00BD6A40">
            <w:pPr>
              <w:pStyle w:val="KonuBal"/>
              <w:jc w:val="left"/>
              <w:rPr>
                <w:sz w:val="24"/>
                <w:szCs w:val="24"/>
              </w:rPr>
            </w:pPr>
            <w:r w:rsidRPr="00BD6A40">
              <w:rPr>
                <w:sz w:val="24"/>
                <w:szCs w:val="24"/>
              </w:rPr>
              <w:tab/>
            </w:r>
            <w:r w:rsidR="00815002" w:rsidRPr="00BD6A40">
              <w:rPr>
                <w:sz w:val="24"/>
                <w:szCs w:val="24"/>
              </w:rPr>
              <w:t>4-)</w:t>
            </w:r>
            <w:r w:rsidR="00815002" w:rsidRPr="00BD6A40">
              <w:rPr>
                <w:sz w:val="24"/>
                <w:szCs w:val="24"/>
              </w:rPr>
              <w:tab/>
            </w:r>
            <w:r w:rsidRPr="00BD6A40">
              <w:rPr>
                <w:sz w:val="24"/>
                <w:szCs w:val="24"/>
              </w:rPr>
              <w:tab/>
            </w:r>
            <w:r w:rsidRPr="00BD6A40">
              <w:rPr>
                <w:sz w:val="24"/>
                <w:szCs w:val="24"/>
              </w:rPr>
              <w:tab/>
              <w:t xml:space="preserve">   II SAYILI CETVEL </w:t>
            </w:r>
          </w:p>
          <w:p w:rsidR="00BD6A40" w:rsidRPr="00BD6A40" w:rsidRDefault="00BD6A40" w:rsidP="00BD6A40">
            <w:pPr>
              <w:pStyle w:val="KonuBal"/>
              <w:jc w:val="left"/>
              <w:rPr>
                <w:sz w:val="24"/>
                <w:szCs w:val="24"/>
              </w:rPr>
            </w:pPr>
            <w:r w:rsidRPr="00BD6A40">
              <w:rPr>
                <w:sz w:val="24"/>
                <w:szCs w:val="24"/>
              </w:rPr>
              <w:tab/>
            </w:r>
            <w:r w:rsidRPr="00BD6A40">
              <w:rPr>
                <w:sz w:val="24"/>
                <w:szCs w:val="24"/>
              </w:rPr>
              <w:tab/>
            </w:r>
            <w:r w:rsidRPr="00BD6A40">
              <w:rPr>
                <w:sz w:val="24"/>
                <w:szCs w:val="24"/>
              </w:rPr>
              <w:tab/>
            </w:r>
            <w:r w:rsidRPr="00BD6A40">
              <w:rPr>
                <w:sz w:val="24"/>
                <w:szCs w:val="24"/>
              </w:rPr>
              <w:tab/>
              <w:t>Özel Hizmet Tazminatı</w:t>
            </w:r>
          </w:p>
          <w:p w:rsidR="00BD6A40" w:rsidRPr="00BD6A40" w:rsidRDefault="00BD6A40" w:rsidP="00BD6A40">
            <w:pPr>
              <w:pStyle w:val="KonuBal"/>
              <w:jc w:val="left"/>
              <w:rPr>
                <w:sz w:val="24"/>
                <w:szCs w:val="24"/>
              </w:rPr>
            </w:pPr>
          </w:p>
          <w:p w:rsidR="00BD6A40" w:rsidRPr="000D1A69" w:rsidRDefault="00BD6A40" w:rsidP="00BD6A40">
            <w:pPr>
              <w:pStyle w:val="KonuBal"/>
              <w:jc w:val="left"/>
              <w:rPr>
                <w:b w:val="0"/>
                <w:sz w:val="24"/>
                <w:szCs w:val="24"/>
              </w:rPr>
            </w:pPr>
            <w:r w:rsidRPr="000D1A69">
              <w:rPr>
                <w:b w:val="0"/>
                <w:sz w:val="24"/>
                <w:szCs w:val="24"/>
              </w:rPr>
              <w:tab/>
            </w:r>
            <w:proofErr w:type="gramStart"/>
            <w:r w:rsidRPr="000D1A69">
              <w:rPr>
                <w:b w:val="0"/>
                <w:sz w:val="24"/>
                <w:szCs w:val="24"/>
              </w:rPr>
              <w:t>…..</w:t>
            </w:r>
            <w:proofErr w:type="gramEnd"/>
          </w:p>
          <w:p w:rsidR="00BD6A40" w:rsidRPr="00BD6A40" w:rsidRDefault="00BD6A40" w:rsidP="00BD6A40">
            <w:pPr>
              <w:jc w:val="center"/>
              <w:rPr>
                <w:b/>
              </w:rPr>
            </w:pPr>
            <w:r w:rsidRPr="00BD6A40">
              <w:rPr>
                <w:b/>
              </w:rPr>
              <w:t>(F)</w:t>
            </w:r>
          </w:p>
          <w:p w:rsidR="00BD6A40" w:rsidRPr="00BD6A40" w:rsidRDefault="00BD6A40" w:rsidP="00BD6A40">
            <w:pPr>
              <w:jc w:val="center"/>
              <w:rPr>
                <w:b/>
              </w:rPr>
            </w:pPr>
            <w:r w:rsidRPr="00BD6A40">
              <w:rPr>
                <w:b/>
              </w:rPr>
              <w:t>SAĞLIK HİZMETLERİ</w:t>
            </w:r>
          </w:p>
          <w:p w:rsidR="00815002" w:rsidRPr="00BD6A40" w:rsidRDefault="00BD6A40" w:rsidP="00815002">
            <w:pPr>
              <w:pStyle w:val="GvdeMetniGirintisi"/>
              <w:spacing w:after="0" w:line="276" w:lineRule="auto"/>
              <w:ind w:left="0" w:firstLine="720"/>
              <w:jc w:val="both"/>
            </w:pPr>
            <w:proofErr w:type="gramStart"/>
            <w:r w:rsidRPr="00BD6A40">
              <w:t>…..</w:t>
            </w:r>
            <w:proofErr w:type="gramEnd"/>
          </w:p>
          <w:p w:rsidR="00BD6A40" w:rsidRPr="00BD6A40" w:rsidRDefault="00BD6A40" w:rsidP="00815002">
            <w:pPr>
              <w:pStyle w:val="GvdeMetniGirintisi"/>
              <w:spacing w:after="0" w:line="276" w:lineRule="auto"/>
              <w:ind w:left="0" w:firstLine="720"/>
              <w:jc w:val="both"/>
            </w:pPr>
          </w:p>
          <w:p w:rsidR="00BD6A40" w:rsidRPr="00BD6A40" w:rsidRDefault="00BD6A40" w:rsidP="00815002">
            <w:pPr>
              <w:pStyle w:val="GvdeMetniGirintisi"/>
              <w:spacing w:after="0" w:line="276" w:lineRule="auto"/>
              <w:ind w:left="0" w:firstLine="720"/>
              <w:jc w:val="both"/>
            </w:pPr>
            <w:proofErr w:type="gramStart"/>
            <w:r w:rsidRPr="00BD6A40">
              <w:t xml:space="preserve">8) </w:t>
            </w:r>
            <w:r w:rsidRPr="00BD6A40">
              <w:rPr>
                <w:b/>
              </w:rPr>
              <w:t xml:space="preserve">En yakın il ve ilçe merkezine uzaklığı en az </w:t>
            </w:r>
            <w:smartTag w:uri="urn:schemas-microsoft-com:office:smarttags" w:element="metricconverter">
              <w:smartTagPr>
                <w:attr w:name="ProductID" w:val="10 km"/>
              </w:smartTagPr>
              <w:r w:rsidRPr="00BD6A40">
                <w:rPr>
                  <w:b/>
                </w:rPr>
                <w:t>10 km</w:t>
              </w:r>
            </w:smartTag>
            <w:r w:rsidRPr="00BD6A40">
              <w:rPr>
                <w:b/>
              </w:rPr>
              <w:t>. olan köy ve diğer yerleşim birimlerine sürekli görevle atanan ve buralarda fiilen görev yapan</w:t>
            </w:r>
            <w:r w:rsidRPr="00BD6A40">
              <w:t xml:space="preserve"> (1/a, b, c ve d sıra</w:t>
            </w:r>
            <w:r w:rsidRPr="00BD6A40">
              <w:tab/>
            </w:r>
            <w:proofErr w:type="spellStart"/>
            <w:r w:rsidRPr="00BD6A40">
              <w:t>sında</w:t>
            </w:r>
            <w:proofErr w:type="spellEnd"/>
            <w:r w:rsidRPr="00BD6A40">
              <w:t xml:space="preserve"> sayılanlar hariç) tabip ve diş tabiplerine, IV sayılı cetvelde gösterilen il ve ilçelere bağlı köy ve diğer yerleşim birimlerinde %25, diğer il ve ilçelere bağlı köy ve diğer yerleşim birimlerinde %15; </w:t>
            </w:r>
            <w:r w:rsidRPr="00BD6A40">
              <w:rPr>
                <w:b/>
              </w:rPr>
              <w:t>diğer mesleki öğrenim görmüş sağlık personeline ise</w:t>
            </w:r>
            <w:r w:rsidRPr="00BD6A40">
              <w:t xml:space="preserve"> </w:t>
            </w:r>
            <w:r w:rsidRPr="0059621D">
              <w:rPr>
                <w:b/>
              </w:rPr>
              <w:t>söz konusu köy ve diğer yerleşim birimlerinde sırasıyla</w:t>
            </w:r>
            <w:r w:rsidRPr="00BD6A40">
              <w:t xml:space="preserve"> </w:t>
            </w:r>
            <w:r w:rsidRPr="00BD6A40">
              <w:rPr>
                <w:b/>
              </w:rPr>
              <w:t>%10 ve %5 ilave özel hizmet tazminatı verilir</w:t>
            </w:r>
            <w:r w:rsidRPr="00BD6A40">
              <w:t xml:space="preserve"> (üniversite kampüs alanları ve hava alanları köy ve diğer yerleşim birimi sayılmaz).</w:t>
            </w:r>
            <w:proofErr w:type="gramEnd"/>
          </w:p>
          <w:p w:rsidR="00815002" w:rsidRPr="00BD6A40" w:rsidRDefault="00815002" w:rsidP="00815002">
            <w:pPr>
              <w:jc w:val="both"/>
            </w:pPr>
          </w:p>
        </w:tc>
      </w:tr>
      <w:tr w:rsidR="002E4470" w:rsidRPr="00BD6A40">
        <w:tc>
          <w:tcPr>
            <w:tcW w:w="1920" w:type="dxa"/>
          </w:tcPr>
          <w:p w:rsidR="002E4470" w:rsidRPr="00BD6A40" w:rsidRDefault="002E4470" w:rsidP="002E4470">
            <w:pPr>
              <w:rPr>
                <w:b/>
                <w:bCs/>
                <w:color w:val="000000"/>
              </w:rPr>
            </w:pPr>
            <w:r w:rsidRPr="00BD6A40">
              <w:rPr>
                <w:b/>
                <w:bCs/>
                <w:color w:val="000000"/>
              </w:rPr>
              <w:lastRenderedPageBreak/>
              <w:t>Değerlendirme:</w:t>
            </w:r>
          </w:p>
        </w:tc>
        <w:tc>
          <w:tcPr>
            <w:tcW w:w="8280" w:type="dxa"/>
          </w:tcPr>
          <w:p w:rsidR="0059621D" w:rsidRPr="000D1A69" w:rsidRDefault="002E4470" w:rsidP="000D1A69">
            <w:pPr>
              <w:spacing w:before="120" w:after="120"/>
              <w:jc w:val="both"/>
            </w:pPr>
            <w:r w:rsidRPr="000D1A69">
              <w:t>Yukarıda belirtilen mevzuat hükümleri</w:t>
            </w:r>
            <w:r w:rsidR="002F0044" w:rsidRPr="000D1A69">
              <w:t>ne göre</w:t>
            </w:r>
            <w:r w:rsidR="00295AE2" w:rsidRPr="000D1A69">
              <w:t>;</w:t>
            </w:r>
          </w:p>
          <w:p w:rsidR="0059621D" w:rsidRPr="000D1A69" w:rsidRDefault="0059621D" w:rsidP="000D1A69">
            <w:pPr>
              <w:pStyle w:val="ListeParagraf"/>
              <w:numPr>
                <w:ilvl w:val="0"/>
                <w:numId w:val="5"/>
              </w:numPr>
              <w:spacing w:before="120" w:after="120"/>
              <w:jc w:val="both"/>
            </w:pPr>
            <w:r w:rsidRPr="000D1A69">
              <w:t>Personelin sürekli görevle atamasının yapılmış olması,</w:t>
            </w:r>
          </w:p>
          <w:p w:rsidR="0059621D" w:rsidRPr="000D1A69" w:rsidRDefault="000D1A69" w:rsidP="000D1A69">
            <w:pPr>
              <w:pStyle w:val="ListeParagraf"/>
              <w:numPr>
                <w:ilvl w:val="0"/>
                <w:numId w:val="5"/>
              </w:numPr>
              <w:spacing w:before="120" w:after="120"/>
              <w:jc w:val="both"/>
            </w:pPr>
            <w:r w:rsidRPr="000D1A69">
              <w:t xml:space="preserve">Görev yerinin </w:t>
            </w:r>
            <w:r w:rsidR="0059621D" w:rsidRPr="000D1A69">
              <w:t>en yakın il ve ilçe merkezine en az 10 km. mesafede olması,</w:t>
            </w:r>
          </w:p>
          <w:p w:rsidR="0059621D" w:rsidRPr="000D1A69" w:rsidRDefault="0059621D" w:rsidP="000D1A69">
            <w:pPr>
              <w:pStyle w:val="ListeParagraf"/>
              <w:numPr>
                <w:ilvl w:val="0"/>
                <w:numId w:val="5"/>
              </w:numPr>
              <w:spacing w:before="120" w:after="120"/>
              <w:jc w:val="both"/>
            </w:pPr>
            <w:r w:rsidRPr="000D1A69">
              <w:t>Görevin fiilen yapılıyor olması,</w:t>
            </w:r>
          </w:p>
          <w:p w:rsidR="001826BE" w:rsidRPr="00BD6A40" w:rsidRDefault="0059621D" w:rsidP="000D1A69">
            <w:pPr>
              <w:pStyle w:val="ListeParagraf"/>
              <w:spacing w:before="120" w:after="120"/>
              <w:ind w:left="0"/>
              <w:jc w:val="both"/>
            </w:pPr>
            <w:r w:rsidRPr="000D1A69">
              <w:t xml:space="preserve">Koşullarının </w:t>
            </w:r>
            <w:r w:rsidR="000D1A69" w:rsidRPr="000D1A69">
              <w:t>bir arada</w:t>
            </w:r>
            <w:r w:rsidRPr="000D1A69">
              <w:t xml:space="preserve"> sağlanması durumunda anılan personele Kararnamenin II Sayılı Cetveli (F) Bölümü 8’inci maddesinde gösterilen ek özel hizmet tazminatının</w:t>
            </w:r>
            <w:r w:rsidR="000D1A69">
              <w:t xml:space="preserve">, </w:t>
            </w:r>
            <w:r w:rsidRPr="000D1A69">
              <w:t xml:space="preserve"> </w:t>
            </w:r>
            <w:r w:rsidR="000D1A69" w:rsidRPr="000D1A69">
              <w:t>görev yapılan yerin bağlı olduğu il ve ilçenin Kararnamenin IV sayılı Cetvelinde gösterilmesi durumunda % 10, gösterilmemesi durumunda ise %5 olacağı hususuna dikkat edilerek ödenebileceği</w:t>
            </w:r>
            <w:r w:rsidRPr="000D1A69">
              <w:t xml:space="preserve"> düşünülmektedir.</w:t>
            </w:r>
          </w:p>
        </w:tc>
      </w:tr>
      <w:tr w:rsidR="00BD6A40" w:rsidRPr="00BD6A40" w:rsidTr="00BD6A40">
        <w:trPr>
          <w:trHeight w:val="501"/>
        </w:trPr>
        <w:tc>
          <w:tcPr>
            <w:tcW w:w="1920" w:type="dxa"/>
            <w:vAlign w:val="center"/>
          </w:tcPr>
          <w:p w:rsidR="00BD6A40" w:rsidRPr="00BD6A40" w:rsidRDefault="00BD6A40" w:rsidP="00BD6A40">
            <w:pPr>
              <w:rPr>
                <w:b/>
                <w:bCs/>
                <w:color w:val="000000"/>
              </w:rPr>
            </w:pPr>
            <w:r w:rsidRPr="00BD6A40">
              <w:rPr>
                <w:b/>
                <w:bCs/>
                <w:color w:val="000000"/>
              </w:rPr>
              <w:t>Adı ve Soyadı</w:t>
            </w:r>
          </w:p>
        </w:tc>
        <w:tc>
          <w:tcPr>
            <w:tcW w:w="8280" w:type="dxa"/>
            <w:vAlign w:val="center"/>
          </w:tcPr>
          <w:p w:rsidR="00BD6A40" w:rsidRPr="00BD6A40" w:rsidRDefault="00BD6A40" w:rsidP="00BD6A40"/>
        </w:tc>
      </w:tr>
      <w:tr w:rsidR="00BD6A40" w:rsidRPr="00BD6A40" w:rsidTr="00BD6A40">
        <w:trPr>
          <w:trHeight w:val="523"/>
        </w:trPr>
        <w:tc>
          <w:tcPr>
            <w:tcW w:w="1920" w:type="dxa"/>
            <w:vAlign w:val="center"/>
          </w:tcPr>
          <w:p w:rsidR="00BD6A40" w:rsidRPr="00BD6A40" w:rsidRDefault="00BD6A40" w:rsidP="00BD6A40">
            <w:pPr>
              <w:rPr>
                <w:b/>
                <w:bCs/>
                <w:color w:val="000000"/>
              </w:rPr>
            </w:pPr>
            <w:r w:rsidRPr="00BD6A40">
              <w:rPr>
                <w:b/>
                <w:bCs/>
                <w:color w:val="000000"/>
              </w:rPr>
              <w:t>Birimi</w:t>
            </w:r>
          </w:p>
        </w:tc>
        <w:tc>
          <w:tcPr>
            <w:tcW w:w="8280" w:type="dxa"/>
            <w:vAlign w:val="center"/>
          </w:tcPr>
          <w:p w:rsidR="00BD6A40" w:rsidRPr="00BD6A40" w:rsidRDefault="00B64BC6" w:rsidP="0036082A">
            <w:r>
              <w:t xml:space="preserve">Strateji Geliştirme Başkanlığı / </w:t>
            </w:r>
            <w:r w:rsidR="0036082A">
              <w:t>İç Kontrol Daire</w:t>
            </w:r>
            <w:r>
              <w:t xml:space="preserve"> Başkanlığı</w:t>
            </w:r>
          </w:p>
        </w:tc>
      </w:tr>
      <w:tr w:rsidR="00BD6A40" w:rsidRPr="00BD6A40" w:rsidTr="00BD6A40">
        <w:trPr>
          <w:trHeight w:val="545"/>
        </w:trPr>
        <w:tc>
          <w:tcPr>
            <w:tcW w:w="1920" w:type="dxa"/>
            <w:vAlign w:val="center"/>
          </w:tcPr>
          <w:p w:rsidR="00BD6A40" w:rsidRPr="00BD6A40" w:rsidRDefault="00BD6A40" w:rsidP="00BD6A40">
            <w:pPr>
              <w:rPr>
                <w:b/>
                <w:bCs/>
                <w:color w:val="000000"/>
              </w:rPr>
            </w:pPr>
            <w:r w:rsidRPr="00BD6A40">
              <w:rPr>
                <w:b/>
                <w:bCs/>
                <w:color w:val="000000"/>
              </w:rPr>
              <w:t>Unvanı</w:t>
            </w:r>
          </w:p>
        </w:tc>
        <w:tc>
          <w:tcPr>
            <w:tcW w:w="8280" w:type="dxa"/>
            <w:vAlign w:val="center"/>
          </w:tcPr>
          <w:p w:rsidR="00BD6A40" w:rsidRPr="00BD6A40" w:rsidRDefault="00BD6A40" w:rsidP="00BD6A40">
            <w:bookmarkStart w:id="0" w:name="_GoBack"/>
            <w:bookmarkEnd w:id="0"/>
          </w:p>
        </w:tc>
      </w:tr>
      <w:tr w:rsidR="00BD6A40" w:rsidRPr="00BD6A40" w:rsidTr="00BD6A40">
        <w:trPr>
          <w:trHeight w:val="525"/>
        </w:trPr>
        <w:tc>
          <w:tcPr>
            <w:tcW w:w="1920" w:type="dxa"/>
            <w:vAlign w:val="center"/>
          </w:tcPr>
          <w:p w:rsidR="00BD6A40" w:rsidRPr="00BD6A40" w:rsidRDefault="00BD6A40" w:rsidP="00BD6A40">
            <w:pPr>
              <w:rPr>
                <w:b/>
                <w:bCs/>
              </w:rPr>
            </w:pPr>
            <w:r w:rsidRPr="00BD6A40">
              <w:rPr>
                <w:b/>
                <w:bCs/>
              </w:rPr>
              <w:t>İmzası</w:t>
            </w:r>
          </w:p>
        </w:tc>
        <w:tc>
          <w:tcPr>
            <w:tcW w:w="8280" w:type="dxa"/>
            <w:vAlign w:val="center"/>
          </w:tcPr>
          <w:p w:rsidR="00BD6A40" w:rsidRPr="00BD6A40" w:rsidRDefault="00BD6A40" w:rsidP="00BD6A40"/>
        </w:tc>
      </w:tr>
      <w:tr w:rsidR="00775F22" w:rsidRPr="00BD6A40" w:rsidTr="00BD6A40">
        <w:trPr>
          <w:trHeight w:val="525"/>
        </w:trPr>
        <w:tc>
          <w:tcPr>
            <w:tcW w:w="1920" w:type="dxa"/>
            <w:vAlign w:val="center"/>
          </w:tcPr>
          <w:p w:rsidR="00775F22" w:rsidRPr="00BD6A40" w:rsidRDefault="00775F22" w:rsidP="00BD6A40">
            <w:pPr>
              <w:rPr>
                <w:b/>
                <w:bCs/>
              </w:rPr>
            </w:pPr>
            <w:r w:rsidRPr="00BD6A40">
              <w:rPr>
                <w:b/>
                <w:bCs/>
              </w:rPr>
              <w:t>Tarih</w:t>
            </w:r>
          </w:p>
        </w:tc>
        <w:tc>
          <w:tcPr>
            <w:tcW w:w="8280" w:type="dxa"/>
            <w:vAlign w:val="center"/>
          </w:tcPr>
          <w:p w:rsidR="00775F22" w:rsidRPr="00BD6A40" w:rsidRDefault="00775F22" w:rsidP="000D1A69">
            <w:proofErr w:type="gramStart"/>
            <w:r w:rsidRPr="00BD6A40">
              <w:t>…..</w:t>
            </w:r>
            <w:proofErr w:type="gramEnd"/>
            <w:r w:rsidRPr="00BD6A40">
              <w:t>/…../</w:t>
            </w:r>
            <w:r w:rsidR="000D1A69">
              <w:t>2013</w:t>
            </w:r>
          </w:p>
        </w:tc>
      </w:tr>
    </w:tbl>
    <w:p w:rsidR="002E4470" w:rsidRPr="00BD6A40" w:rsidRDefault="002E4470"/>
    <w:sectPr w:rsidR="002E4470" w:rsidRPr="00BD6A40" w:rsidSect="002E4470">
      <w:headerReference w:type="default" r:id="rId8"/>
      <w:footerReference w:type="even" r:id="rId9"/>
      <w:footerReference w:type="default" r:id="rId10"/>
      <w:pgSz w:w="11906" w:h="16838"/>
      <w:pgMar w:top="1134" w:right="1418" w:bottom="141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82" w:rsidRDefault="001E4982">
      <w:r>
        <w:separator/>
      </w:r>
    </w:p>
  </w:endnote>
  <w:endnote w:type="continuationSeparator" w:id="0">
    <w:p w:rsidR="001E4982" w:rsidRDefault="001E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52" w:rsidRDefault="009318CF" w:rsidP="00043CF0">
    <w:pPr>
      <w:pStyle w:val="Altbilgi"/>
      <w:framePr w:wrap="around" w:vAnchor="text" w:hAnchor="margin" w:xAlign="center" w:y="1"/>
      <w:rPr>
        <w:rStyle w:val="SayfaNumaras"/>
      </w:rPr>
    </w:pPr>
    <w:r>
      <w:rPr>
        <w:rStyle w:val="SayfaNumaras"/>
      </w:rPr>
      <w:fldChar w:fldCharType="begin"/>
    </w:r>
    <w:r w:rsidR="00180A52">
      <w:rPr>
        <w:rStyle w:val="SayfaNumaras"/>
      </w:rPr>
      <w:instrText xml:space="preserve">PAGE  </w:instrText>
    </w:r>
    <w:r>
      <w:rPr>
        <w:rStyle w:val="SayfaNumaras"/>
      </w:rPr>
      <w:fldChar w:fldCharType="end"/>
    </w:r>
  </w:p>
  <w:p w:rsidR="00180A52" w:rsidRDefault="00180A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52" w:rsidRDefault="009318CF" w:rsidP="00043CF0">
    <w:pPr>
      <w:pStyle w:val="Altbilgi"/>
      <w:framePr w:wrap="around" w:vAnchor="text" w:hAnchor="margin" w:xAlign="center" w:y="1"/>
      <w:rPr>
        <w:rStyle w:val="SayfaNumaras"/>
      </w:rPr>
    </w:pPr>
    <w:r>
      <w:rPr>
        <w:rStyle w:val="SayfaNumaras"/>
      </w:rPr>
      <w:fldChar w:fldCharType="begin"/>
    </w:r>
    <w:r w:rsidR="00180A52">
      <w:rPr>
        <w:rStyle w:val="SayfaNumaras"/>
      </w:rPr>
      <w:instrText xml:space="preserve">PAGE  </w:instrText>
    </w:r>
    <w:r>
      <w:rPr>
        <w:rStyle w:val="SayfaNumaras"/>
      </w:rPr>
      <w:fldChar w:fldCharType="separate"/>
    </w:r>
    <w:r w:rsidR="00126DBB">
      <w:rPr>
        <w:rStyle w:val="SayfaNumaras"/>
        <w:noProof/>
      </w:rPr>
      <w:t>3</w:t>
    </w:r>
    <w:r>
      <w:rPr>
        <w:rStyle w:val="SayfaNumaras"/>
      </w:rPr>
      <w:fldChar w:fldCharType="end"/>
    </w:r>
    <w:r w:rsidR="00180A52">
      <w:rPr>
        <w:rStyle w:val="SayfaNumaras"/>
      </w:rPr>
      <w:t>/</w:t>
    </w:r>
    <w:r w:rsidR="0047299F">
      <w:rPr>
        <w:rStyle w:val="SayfaNumaras"/>
      </w:rPr>
      <w:t>3</w:t>
    </w:r>
  </w:p>
  <w:p w:rsidR="00180A52" w:rsidRDefault="00180A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82" w:rsidRDefault="001E4982">
      <w:r>
        <w:separator/>
      </w:r>
    </w:p>
  </w:footnote>
  <w:footnote w:type="continuationSeparator" w:id="0">
    <w:p w:rsidR="001E4982" w:rsidRDefault="001E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8" w:type="dxa"/>
      <w:tblInd w:w="-6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758"/>
      <w:gridCol w:w="6930"/>
      <w:gridCol w:w="1650"/>
    </w:tblGrid>
    <w:tr w:rsidR="0080655D" w:rsidRPr="001F277C">
      <w:trPr>
        <w:trHeight w:val="287"/>
      </w:trPr>
      <w:tc>
        <w:tcPr>
          <w:tcW w:w="1758" w:type="dxa"/>
          <w:vMerge w:val="restart"/>
          <w:tcBorders>
            <w:top w:val="double" w:sz="4" w:space="0" w:color="auto"/>
            <w:left w:val="double" w:sz="4" w:space="0" w:color="auto"/>
            <w:bottom w:val="single" w:sz="4" w:space="0" w:color="auto"/>
            <w:right w:val="single" w:sz="4" w:space="0" w:color="auto"/>
          </w:tcBorders>
        </w:tcPr>
        <w:p w:rsidR="0080655D" w:rsidRPr="001F277C" w:rsidRDefault="00E67133" w:rsidP="00D07457">
          <w:pPr>
            <w:pStyle w:val="stbilgi"/>
            <w:spacing w:before="120" w:after="120"/>
            <w:ind w:left="57" w:right="57"/>
          </w:pPr>
          <w:r>
            <w:rPr>
              <w:lang w:eastAsia="tr-TR"/>
            </w:rPr>
            <w:drawing>
              <wp:inline distT="0" distB="0" distL="0" distR="0">
                <wp:extent cx="979170" cy="8997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da_tarim_ve_hayvancilik_bakanliginin_logosu_degisti_h403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9170" cy="899795"/>
                        </a:xfrm>
                        <a:prstGeom prst="rect">
                          <a:avLst/>
                        </a:prstGeom>
                      </pic:spPr>
                    </pic:pic>
                  </a:graphicData>
                </a:graphic>
              </wp:inline>
            </w:drawing>
          </w:r>
        </w:p>
      </w:tc>
      <w:tc>
        <w:tcPr>
          <w:tcW w:w="6930" w:type="dxa"/>
          <w:vMerge w:val="restart"/>
          <w:tcBorders>
            <w:top w:val="double" w:sz="4" w:space="0" w:color="auto"/>
            <w:left w:val="single" w:sz="4" w:space="0" w:color="auto"/>
            <w:bottom w:val="single" w:sz="4" w:space="0" w:color="auto"/>
            <w:right w:val="single" w:sz="4" w:space="0" w:color="auto"/>
          </w:tcBorders>
          <w:vAlign w:val="center"/>
        </w:tcPr>
        <w:p w:rsidR="0080655D" w:rsidRPr="00CA1149" w:rsidRDefault="0080655D" w:rsidP="00D07457">
          <w:pPr>
            <w:jc w:val="center"/>
            <w:rPr>
              <w:b/>
              <w:bCs/>
            </w:rPr>
          </w:pPr>
          <w:r w:rsidRPr="00CA1149">
            <w:rPr>
              <w:b/>
              <w:bCs/>
            </w:rPr>
            <w:t>T.C.</w:t>
          </w:r>
        </w:p>
        <w:p w:rsidR="0080655D" w:rsidRPr="00CA1149" w:rsidRDefault="0080655D" w:rsidP="00D07457">
          <w:pPr>
            <w:jc w:val="center"/>
            <w:rPr>
              <w:b/>
              <w:bCs/>
            </w:rPr>
          </w:pPr>
          <w:proofErr w:type="gramStart"/>
          <w:r>
            <w:rPr>
              <w:b/>
              <w:bCs/>
            </w:rPr>
            <w:t>GIDA,TARIM</w:t>
          </w:r>
          <w:proofErr w:type="gramEnd"/>
          <w:r>
            <w:rPr>
              <w:b/>
              <w:bCs/>
            </w:rPr>
            <w:t xml:space="preserve"> VE HAYVANCILIK </w:t>
          </w:r>
          <w:r w:rsidRPr="00CA1149">
            <w:rPr>
              <w:b/>
              <w:bCs/>
            </w:rPr>
            <w:t>BAKANLIĞI</w:t>
          </w:r>
        </w:p>
        <w:p w:rsidR="0080655D" w:rsidRPr="001F277C" w:rsidRDefault="0080655D" w:rsidP="00D07457">
          <w:pPr>
            <w:jc w:val="center"/>
            <w:rPr>
              <w:rFonts w:ascii="Arial" w:hAnsi="Arial" w:cs="Arial"/>
              <w:b/>
              <w:bCs/>
              <w:sz w:val="28"/>
              <w:szCs w:val="28"/>
            </w:rPr>
          </w:pPr>
          <w:r w:rsidRPr="00CA1149">
            <w:rPr>
              <w:b/>
              <w:bCs/>
            </w:rPr>
            <w:t>Strateji Geliştirme Başkanlığı</w:t>
          </w:r>
        </w:p>
      </w:tc>
      <w:tc>
        <w:tcPr>
          <w:tcW w:w="1650" w:type="dxa"/>
          <w:tcBorders>
            <w:top w:val="double" w:sz="4" w:space="0" w:color="auto"/>
            <w:left w:val="single" w:sz="4" w:space="0" w:color="auto"/>
            <w:bottom w:val="single" w:sz="4" w:space="0" w:color="auto"/>
            <w:right w:val="double" w:sz="4" w:space="0" w:color="auto"/>
          </w:tcBorders>
          <w:vAlign w:val="center"/>
        </w:tcPr>
        <w:p w:rsidR="0080655D" w:rsidRPr="00133586" w:rsidRDefault="0080655D" w:rsidP="00D07457">
          <w:pPr>
            <w:pStyle w:val="stbilgi"/>
            <w:ind w:left="-328"/>
            <w:jc w:val="both"/>
            <w:rPr>
              <w:b/>
              <w:bCs/>
              <w:color w:val="5A5A5A"/>
              <w:sz w:val="16"/>
              <w:szCs w:val="16"/>
            </w:rPr>
          </w:pPr>
          <w:r>
            <w:rPr>
              <w:b/>
              <w:bCs/>
              <w:color w:val="5A5A5A"/>
              <w:sz w:val="16"/>
              <w:szCs w:val="16"/>
            </w:rPr>
            <w:t>TKGTHB</w:t>
          </w:r>
          <w:r w:rsidRPr="008F540C">
            <w:rPr>
              <w:b/>
              <w:bCs/>
              <w:color w:val="5A5A5A"/>
              <w:sz w:val="16"/>
              <w:szCs w:val="16"/>
            </w:rPr>
            <w:t>.</w:t>
          </w:r>
          <w:r>
            <w:rPr>
              <w:b/>
              <w:bCs/>
              <w:color w:val="5A5A5A"/>
              <w:sz w:val="16"/>
              <w:szCs w:val="16"/>
            </w:rPr>
            <w:t>SGB.FRM.0</w:t>
          </w:r>
          <w:r w:rsidRPr="008F540C">
            <w:rPr>
              <w:b/>
              <w:bCs/>
              <w:color w:val="5A5A5A"/>
              <w:sz w:val="16"/>
              <w:szCs w:val="16"/>
            </w:rPr>
            <w:t>1</w:t>
          </w:r>
          <w:r>
            <w:rPr>
              <w:b/>
              <w:bCs/>
              <w:color w:val="5A5A5A"/>
              <w:sz w:val="16"/>
              <w:szCs w:val="16"/>
            </w:rPr>
            <w:t>7</w:t>
          </w:r>
        </w:p>
      </w:tc>
    </w:tr>
    <w:tr w:rsidR="0080655D" w:rsidRPr="001F277C">
      <w:trPr>
        <w:trHeight w:val="436"/>
      </w:trPr>
      <w:tc>
        <w:tcPr>
          <w:tcW w:w="1758" w:type="dxa"/>
          <w:vMerge/>
          <w:tcBorders>
            <w:top w:val="single" w:sz="4" w:space="0" w:color="auto"/>
            <w:left w:val="double" w:sz="4" w:space="0" w:color="auto"/>
            <w:bottom w:val="single" w:sz="4" w:space="0" w:color="auto"/>
            <w:right w:val="single" w:sz="4" w:space="0" w:color="auto"/>
          </w:tcBorders>
        </w:tcPr>
        <w:p w:rsidR="0080655D" w:rsidRPr="001F277C" w:rsidRDefault="0080655D" w:rsidP="00D07457">
          <w:pPr>
            <w:pStyle w:val="stbilgi"/>
          </w:pPr>
        </w:p>
      </w:tc>
      <w:tc>
        <w:tcPr>
          <w:tcW w:w="6930" w:type="dxa"/>
          <w:vMerge/>
          <w:tcBorders>
            <w:top w:val="single" w:sz="4" w:space="0" w:color="auto"/>
            <w:left w:val="single" w:sz="4" w:space="0" w:color="auto"/>
            <w:bottom w:val="single" w:sz="4" w:space="0" w:color="auto"/>
            <w:right w:val="single" w:sz="4" w:space="0" w:color="auto"/>
          </w:tcBorders>
        </w:tcPr>
        <w:p w:rsidR="0080655D" w:rsidRPr="001F277C" w:rsidRDefault="0080655D" w:rsidP="00D07457">
          <w:pPr>
            <w:pStyle w:val="stbilgi"/>
          </w:pPr>
        </w:p>
      </w:tc>
      <w:tc>
        <w:tcPr>
          <w:tcW w:w="1650" w:type="dxa"/>
          <w:tcBorders>
            <w:top w:val="single" w:sz="4" w:space="0" w:color="auto"/>
            <w:left w:val="single" w:sz="4" w:space="0" w:color="auto"/>
            <w:bottom w:val="single" w:sz="4" w:space="0" w:color="auto"/>
            <w:right w:val="double" w:sz="4" w:space="0" w:color="auto"/>
          </w:tcBorders>
          <w:vAlign w:val="center"/>
        </w:tcPr>
        <w:p w:rsidR="0080655D" w:rsidRPr="008F540C" w:rsidRDefault="0080655D" w:rsidP="00D07457">
          <w:pPr>
            <w:pStyle w:val="stbilgi"/>
            <w:rPr>
              <w:sz w:val="16"/>
              <w:szCs w:val="16"/>
            </w:rPr>
          </w:pPr>
          <w:r w:rsidRPr="008F540C">
            <w:rPr>
              <w:color w:val="5A5A5A"/>
              <w:sz w:val="16"/>
              <w:szCs w:val="16"/>
            </w:rPr>
            <w:t>Revizyon No: 00</w:t>
          </w:r>
          <w:r>
            <w:rPr>
              <w:color w:val="5A5A5A"/>
              <w:sz w:val="16"/>
              <w:szCs w:val="16"/>
            </w:rPr>
            <w:t>2</w:t>
          </w:r>
        </w:p>
      </w:tc>
    </w:tr>
    <w:tr w:rsidR="0080655D" w:rsidRPr="001F277C">
      <w:trPr>
        <w:trHeight w:val="461"/>
      </w:trPr>
      <w:tc>
        <w:tcPr>
          <w:tcW w:w="1758" w:type="dxa"/>
          <w:vMerge/>
          <w:tcBorders>
            <w:top w:val="single" w:sz="4" w:space="0" w:color="auto"/>
            <w:left w:val="double" w:sz="4" w:space="0" w:color="auto"/>
            <w:bottom w:val="double" w:sz="4" w:space="0" w:color="auto"/>
            <w:right w:val="single" w:sz="4" w:space="0" w:color="auto"/>
          </w:tcBorders>
        </w:tcPr>
        <w:p w:rsidR="0080655D" w:rsidRPr="001F277C" w:rsidRDefault="0080655D" w:rsidP="00D07457">
          <w:pPr>
            <w:pStyle w:val="stbilgi"/>
          </w:pPr>
        </w:p>
      </w:tc>
      <w:tc>
        <w:tcPr>
          <w:tcW w:w="6930" w:type="dxa"/>
          <w:vMerge/>
          <w:tcBorders>
            <w:top w:val="single" w:sz="4" w:space="0" w:color="auto"/>
            <w:left w:val="single" w:sz="4" w:space="0" w:color="auto"/>
            <w:bottom w:val="double" w:sz="4" w:space="0" w:color="auto"/>
            <w:right w:val="single" w:sz="4" w:space="0" w:color="auto"/>
          </w:tcBorders>
        </w:tcPr>
        <w:p w:rsidR="0080655D" w:rsidRPr="001F277C" w:rsidRDefault="0080655D" w:rsidP="00D07457">
          <w:pPr>
            <w:pStyle w:val="stbilgi"/>
          </w:pPr>
        </w:p>
      </w:tc>
      <w:tc>
        <w:tcPr>
          <w:tcW w:w="1650" w:type="dxa"/>
          <w:tcBorders>
            <w:top w:val="single" w:sz="4" w:space="0" w:color="auto"/>
            <w:left w:val="single" w:sz="4" w:space="0" w:color="auto"/>
            <w:bottom w:val="double" w:sz="4" w:space="0" w:color="auto"/>
            <w:right w:val="double" w:sz="4" w:space="0" w:color="auto"/>
          </w:tcBorders>
          <w:vAlign w:val="center"/>
        </w:tcPr>
        <w:p w:rsidR="0080655D" w:rsidRPr="008F540C" w:rsidRDefault="0080655D" w:rsidP="00D07457">
          <w:pPr>
            <w:pStyle w:val="stbilgi"/>
            <w:rPr>
              <w:sz w:val="16"/>
              <w:szCs w:val="16"/>
            </w:rPr>
          </w:pPr>
          <w:r>
            <w:rPr>
              <w:color w:val="5A5A5A"/>
              <w:sz w:val="16"/>
              <w:szCs w:val="16"/>
            </w:rPr>
            <w:t>Revizyon Tarihi:</w:t>
          </w:r>
          <w:r>
            <w:rPr>
              <w:color w:val="5A5A5A"/>
              <w:sz w:val="16"/>
              <w:szCs w:val="16"/>
            </w:rPr>
            <w:br/>
            <w:t>12.07.2011</w:t>
          </w:r>
        </w:p>
      </w:tc>
    </w:tr>
  </w:tbl>
  <w:p w:rsidR="00180A52" w:rsidRDefault="00180A52">
    <w:pPr>
      <w:pStyle w:val="stbilgi"/>
    </w:pPr>
  </w:p>
  <w:p w:rsidR="00180A52" w:rsidRDefault="00180A52" w:rsidP="002E4470">
    <w:pPr>
      <w:pStyle w:val="stbilgi"/>
      <w:jc w:val="center"/>
    </w:pPr>
    <w:r w:rsidRPr="00A03757">
      <w:rPr>
        <w:b/>
        <w:bCs/>
        <w:color w:val="000000"/>
        <w:sz w:val="28"/>
        <w:szCs w:val="28"/>
      </w:rPr>
      <w:t>GÖRÜŞ BİLDİRME FORMU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429EE"/>
    <w:multiLevelType w:val="hybridMultilevel"/>
    <w:tmpl w:val="0F9E9668"/>
    <w:lvl w:ilvl="0" w:tplc="1F345FF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6174A65"/>
    <w:multiLevelType w:val="hybridMultilevel"/>
    <w:tmpl w:val="AE2EAD3C"/>
    <w:lvl w:ilvl="0" w:tplc="3D8A5C1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8566BD1"/>
    <w:multiLevelType w:val="hybridMultilevel"/>
    <w:tmpl w:val="605AC15C"/>
    <w:lvl w:ilvl="0" w:tplc="41A85EF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D8B3BCB"/>
    <w:multiLevelType w:val="hybridMultilevel"/>
    <w:tmpl w:val="556CA032"/>
    <w:lvl w:ilvl="0" w:tplc="CAC44C4C">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6E43EF"/>
    <w:multiLevelType w:val="hybridMultilevel"/>
    <w:tmpl w:val="F5822C9A"/>
    <w:lvl w:ilvl="0" w:tplc="29DC2BF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E4470"/>
    <w:rsid w:val="00043CF0"/>
    <w:rsid w:val="000740CF"/>
    <w:rsid w:val="000821FB"/>
    <w:rsid w:val="000D1A69"/>
    <w:rsid w:val="00112FE4"/>
    <w:rsid w:val="0012632A"/>
    <w:rsid w:val="00126DBB"/>
    <w:rsid w:val="00180A52"/>
    <w:rsid w:val="001826BE"/>
    <w:rsid w:val="001C0370"/>
    <w:rsid w:val="001E4982"/>
    <w:rsid w:val="00295AE2"/>
    <w:rsid w:val="002E4470"/>
    <w:rsid w:val="002F0044"/>
    <w:rsid w:val="0036082A"/>
    <w:rsid w:val="0041517D"/>
    <w:rsid w:val="0047299F"/>
    <w:rsid w:val="005925AE"/>
    <w:rsid w:val="0059621D"/>
    <w:rsid w:val="005A713E"/>
    <w:rsid w:val="005B6771"/>
    <w:rsid w:val="006A2A49"/>
    <w:rsid w:val="006C0A05"/>
    <w:rsid w:val="00775F22"/>
    <w:rsid w:val="0080655D"/>
    <w:rsid w:val="00815002"/>
    <w:rsid w:val="00875F35"/>
    <w:rsid w:val="008A5B3E"/>
    <w:rsid w:val="0092464B"/>
    <w:rsid w:val="009318CF"/>
    <w:rsid w:val="009944B3"/>
    <w:rsid w:val="009A3B40"/>
    <w:rsid w:val="00A60ECF"/>
    <w:rsid w:val="00A83DE5"/>
    <w:rsid w:val="00AA0B1F"/>
    <w:rsid w:val="00B64BC6"/>
    <w:rsid w:val="00B96807"/>
    <w:rsid w:val="00BC03CE"/>
    <w:rsid w:val="00BD6A40"/>
    <w:rsid w:val="00C368A2"/>
    <w:rsid w:val="00C90B1D"/>
    <w:rsid w:val="00C9176B"/>
    <w:rsid w:val="00CE703A"/>
    <w:rsid w:val="00D07457"/>
    <w:rsid w:val="00DF406C"/>
    <w:rsid w:val="00E1508A"/>
    <w:rsid w:val="00E67133"/>
    <w:rsid w:val="00E92302"/>
    <w:rsid w:val="00EA01AF"/>
    <w:rsid w:val="00F50457"/>
    <w:rsid w:val="00F51B8D"/>
    <w:rsid w:val="00FB5B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E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E4470"/>
    <w:pPr>
      <w:tabs>
        <w:tab w:val="center" w:pos="4536"/>
        <w:tab w:val="right" w:pos="9072"/>
      </w:tabs>
    </w:pPr>
    <w:rPr>
      <w:rFonts w:eastAsia="Calibri"/>
      <w:noProof/>
      <w:sz w:val="22"/>
      <w:szCs w:val="22"/>
      <w:lang w:eastAsia="en-US"/>
    </w:rPr>
  </w:style>
  <w:style w:type="character" w:customStyle="1" w:styleId="stbilgiChar">
    <w:name w:val="Üstbilgi Char"/>
    <w:basedOn w:val="VarsaylanParagrafYazTipi"/>
    <w:link w:val="stbilgi"/>
    <w:locked/>
    <w:rsid w:val="002E4470"/>
    <w:rPr>
      <w:rFonts w:eastAsia="Calibri"/>
      <w:noProof/>
      <w:sz w:val="22"/>
      <w:szCs w:val="22"/>
      <w:lang w:val="tr-TR" w:eastAsia="en-US" w:bidi="ar-SA"/>
    </w:rPr>
  </w:style>
  <w:style w:type="paragraph" w:styleId="Altbilgi">
    <w:name w:val="footer"/>
    <w:basedOn w:val="Normal"/>
    <w:rsid w:val="002E4470"/>
    <w:pPr>
      <w:tabs>
        <w:tab w:val="center" w:pos="4536"/>
        <w:tab w:val="right" w:pos="9072"/>
      </w:tabs>
    </w:pPr>
  </w:style>
  <w:style w:type="paragraph" w:customStyle="1" w:styleId="nor3">
    <w:name w:val="nor3"/>
    <w:basedOn w:val="Normal"/>
    <w:rsid w:val="002E4470"/>
    <w:pPr>
      <w:spacing w:before="100" w:beforeAutospacing="1" w:after="100" w:afterAutospacing="1"/>
    </w:pPr>
  </w:style>
  <w:style w:type="paragraph" w:customStyle="1" w:styleId="nor">
    <w:name w:val="nor"/>
    <w:basedOn w:val="Normal"/>
    <w:rsid w:val="002E4470"/>
    <w:pPr>
      <w:spacing w:before="100" w:beforeAutospacing="1" w:after="100" w:afterAutospacing="1"/>
    </w:pPr>
  </w:style>
  <w:style w:type="character" w:styleId="SayfaNumaras">
    <w:name w:val="page number"/>
    <w:basedOn w:val="VarsaylanParagrafYazTipi"/>
    <w:rsid w:val="002E4470"/>
  </w:style>
  <w:style w:type="character" w:customStyle="1" w:styleId="HeaderChar">
    <w:name w:val="Header Char"/>
    <w:basedOn w:val="VarsaylanParagrafYazTipi"/>
    <w:locked/>
    <w:rsid w:val="0080655D"/>
    <w:rPr>
      <w:rFonts w:cs="Times New Roman"/>
      <w:noProof/>
    </w:rPr>
  </w:style>
  <w:style w:type="paragraph" w:styleId="BalonMetni">
    <w:name w:val="Balloon Text"/>
    <w:basedOn w:val="Normal"/>
    <w:link w:val="BalonMetniChar"/>
    <w:rsid w:val="005925AE"/>
    <w:rPr>
      <w:rFonts w:ascii="Tahoma" w:hAnsi="Tahoma" w:cs="Tahoma"/>
      <w:sz w:val="16"/>
      <w:szCs w:val="16"/>
    </w:rPr>
  </w:style>
  <w:style w:type="character" w:customStyle="1" w:styleId="BalonMetniChar">
    <w:name w:val="Balon Metni Char"/>
    <w:basedOn w:val="VarsaylanParagrafYazTipi"/>
    <w:link w:val="BalonMetni"/>
    <w:rsid w:val="005925AE"/>
    <w:rPr>
      <w:rFonts w:ascii="Tahoma" w:hAnsi="Tahoma" w:cs="Tahoma"/>
      <w:sz w:val="16"/>
      <w:szCs w:val="16"/>
    </w:rPr>
  </w:style>
  <w:style w:type="paragraph" w:customStyle="1" w:styleId="maddebasl2">
    <w:name w:val="maddebasl2"/>
    <w:basedOn w:val="Normal"/>
    <w:rsid w:val="009944B3"/>
    <w:pPr>
      <w:spacing w:before="100" w:beforeAutospacing="1" w:after="100" w:afterAutospacing="1"/>
    </w:pPr>
  </w:style>
  <w:style w:type="paragraph" w:customStyle="1" w:styleId="nor8">
    <w:name w:val="nor8"/>
    <w:basedOn w:val="Normal"/>
    <w:rsid w:val="009A3B40"/>
    <w:pPr>
      <w:spacing w:before="100" w:beforeAutospacing="1" w:after="100" w:afterAutospacing="1"/>
    </w:pPr>
  </w:style>
  <w:style w:type="paragraph" w:customStyle="1" w:styleId="maddebasl7">
    <w:name w:val="maddebasl7"/>
    <w:basedOn w:val="Normal"/>
    <w:rsid w:val="00E92302"/>
    <w:pPr>
      <w:spacing w:before="100" w:beforeAutospacing="1" w:after="100" w:afterAutospacing="1"/>
    </w:pPr>
  </w:style>
  <w:style w:type="character" w:customStyle="1" w:styleId="searchword">
    <w:name w:val="searchword"/>
    <w:rsid w:val="00E92302"/>
    <w:rPr>
      <w:color w:val="FFFFFF"/>
      <w:shd w:val="clear" w:color="auto" w:fill="0082BF"/>
    </w:rPr>
  </w:style>
  <w:style w:type="paragraph" w:styleId="ListeParagraf">
    <w:name w:val="List Paragraph"/>
    <w:basedOn w:val="Normal"/>
    <w:uiPriority w:val="34"/>
    <w:qFormat/>
    <w:rsid w:val="00295AE2"/>
    <w:pPr>
      <w:ind w:left="720"/>
      <w:contextualSpacing/>
    </w:pPr>
  </w:style>
  <w:style w:type="paragraph" w:styleId="GvdeMetniGirintisi">
    <w:name w:val="Body Text Indent"/>
    <w:basedOn w:val="Normal"/>
    <w:link w:val="GvdeMetniGirintisiChar"/>
    <w:rsid w:val="00815002"/>
    <w:pPr>
      <w:spacing w:after="120"/>
      <w:ind w:left="283"/>
    </w:pPr>
  </w:style>
  <w:style w:type="character" w:customStyle="1" w:styleId="GvdeMetniGirintisiChar">
    <w:name w:val="Gövde Metni Girintisi Char"/>
    <w:basedOn w:val="VarsaylanParagrafYazTipi"/>
    <w:link w:val="GvdeMetniGirintisi"/>
    <w:rsid w:val="00815002"/>
    <w:rPr>
      <w:sz w:val="24"/>
      <w:szCs w:val="24"/>
    </w:rPr>
  </w:style>
  <w:style w:type="paragraph" w:styleId="KonuBal">
    <w:name w:val="Title"/>
    <w:basedOn w:val="Normal"/>
    <w:link w:val="KonuBalChar"/>
    <w:qFormat/>
    <w:rsid w:val="00BD6A40"/>
    <w:pPr>
      <w:jc w:val="center"/>
    </w:pPr>
    <w:rPr>
      <w:b/>
      <w:sz w:val="20"/>
      <w:szCs w:val="20"/>
    </w:rPr>
  </w:style>
  <w:style w:type="character" w:customStyle="1" w:styleId="KonuBalChar">
    <w:name w:val="Konu Başlığı Char"/>
    <w:basedOn w:val="VarsaylanParagrafYazTipi"/>
    <w:link w:val="KonuBal"/>
    <w:rsid w:val="00BD6A40"/>
    <w:rPr>
      <w:b/>
    </w:rPr>
  </w:style>
  <w:style w:type="character" w:styleId="Gl">
    <w:name w:val="Strong"/>
    <w:basedOn w:val="VarsaylanParagrafYazTipi"/>
    <w:qFormat/>
    <w:rsid w:val="00BC0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E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E4470"/>
    <w:pPr>
      <w:tabs>
        <w:tab w:val="center" w:pos="4536"/>
        <w:tab w:val="right" w:pos="9072"/>
      </w:tabs>
    </w:pPr>
    <w:rPr>
      <w:rFonts w:eastAsia="Calibri"/>
      <w:noProof/>
      <w:sz w:val="22"/>
      <w:szCs w:val="22"/>
      <w:lang w:eastAsia="en-US"/>
    </w:rPr>
  </w:style>
  <w:style w:type="character" w:customStyle="1" w:styleId="stbilgiChar">
    <w:name w:val="Üstbilgi Char"/>
    <w:basedOn w:val="VarsaylanParagrafYazTipi"/>
    <w:link w:val="stbilgi"/>
    <w:locked/>
    <w:rsid w:val="002E4470"/>
    <w:rPr>
      <w:rFonts w:eastAsia="Calibri"/>
      <w:noProof/>
      <w:sz w:val="22"/>
      <w:szCs w:val="22"/>
      <w:lang w:val="tr-TR" w:eastAsia="en-US" w:bidi="ar-SA"/>
    </w:rPr>
  </w:style>
  <w:style w:type="paragraph" w:styleId="Altbilgi">
    <w:name w:val="footer"/>
    <w:basedOn w:val="Normal"/>
    <w:rsid w:val="002E4470"/>
    <w:pPr>
      <w:tabs>
        <w:tab w:val="center" w:pos="4536"/>
        <w:tab w:val="right" w:pos="9072"/>
      </w:tabs>
    </w:pPr>
  </w:style>
  <w:style w:type="paragraph" w:customStyle="1" w:styleId="nor3">
    <w:name w:val="nor3"/>
    <w:basedOn w:val="Normal"/>
    <w:rsid w:val="002E4470"/>
    <w:pPr>
      <w:spacing w:before="100" w:beforeAutospacing="1" w:after="100" w:afterAutospacing="1"/>
    </w:pPr>
  </w:style>
  <w:style w:type="paragraph" w:customStyle="1" w:styleId="nor">
    <w:name w:val="nor"/>
    <w:basedOn w:val="Normal"/>
    <w:rsid w:val="002E4470"/>
    <w:pPr>
      <w:spacing w:before="100" w:beforeAutospacing="1" w:after="100" w:afterAutospacing="1"/>
    </w:pPr>
  </w:style>
  <w:style w:type="character" w:styleId="SayfaNumaras">
    <w:name w:val="page number"/>
    <w:basedOn w:val="VarsaylanParagrafYazTipi"/>
    <w:rsid w:val="002E4470"/>
  </w:style>
  <w:style w:type="character" w:customStyle="1" w:styleId="HeaderChar">
    <w:name w:val="Header Char"/>
    <w:basedOn w:val="VarsaylanParagrafYazTipi"/>
    <w:locked/>
    <w:rsid w:val="0080655D"/>
    <w:rPr>
      <w:rFonts w:cs="Times New Roman"/>
      <w:noProof/>
    </w:rPr>
  </w:style>
  <w:style w:type="paragraph" w:styleId="BalonMetni">
    <w:name w:val="Balloon Text"/>
    <w:basedOn w:val="Normal"/>
    <w:link w:val="BalonMetniChar"/>
    <w:rsid w:val="005925AE"/>
    <w:rPr>
      <w:rFonts w:ascii="Tahoma" w:hAnsi="Tahoma" w:cs="Tahoma"/>
      <w:sz w:val="16"/>
      <w:szCs w:val="16"/>
    </w:rPr>
  </w:style>
  <w:style w:type="character" w:customStyle="1" w:styleId="BalonMetniChar">
    <w:name w:val="Balon Metni Char"/>
    <w:basedOn w:val="VarsaylanParagrafYazTipi"/>
    <w:link w:val="BalonMetni"/>
    <w:rsid w:val="005925AE"/>
    <w:rPr>
      <w:rFonts w:ascii="Tahoma" w:hAnsi="Tahoma" w:cs="Tahoma"/>
      <w:sz w:val="16"/>
      <w:szCs w:val="16"/>
    </w:rPr>
  </w:style>
  <w:style w:type="paragraph" w:customStyle="1" w:styleId="maddebasl2">
    <w:name w:val="maddebasl2"/>
    <w:basedOn w:val="Normal"/>
    <w:rsid w:val="009944B3"/>
    <w:pPr>
      <w:spacing w:before="100" w:beforeAutospacing="1" w:after="100" w:afterAutospacing="1"/>
    </w:pPr>
  </w:style>
  <w:style w:type="paragraph" w:customStyle="1" w:styleId="nor8">
    <w:name w:val="nor8"/>
    <w:basedOn w:val="Normal"/>
    <w:rsid w:val="009A3B40"/>
    <w:pPr>
      <w:spacing w:before="100" w:beforeAutospacing="1" w:after="100" w:afterAutospacing="1"/>
    </w:pPr>
  </w:style>
  <w:style w:type="paragraph" w:customStyle="1" w:styleId="maddebasl7">
    <w:name w:val="maddebasl7"/>
    <w:basedOn w:val="Normal"/>
    <w:rsid w:val="00E92302"/>
    <w:pPr>
      <w:spacing w:before="100" w:beforeAutospacing="1" w:after="100" w:afterAutospacing="1"/>
    </w:pPr>
  </w:style>
  <w:style w:type="character" w:customStyle="1" w:styleId="searchword">
    <w:name w:val="searchword"/>
    <w:rsid w:val="00E92302"/>
    <w:rPr>
      <w:color w:val="FFFFFF"/>
      <w:shd w:val="clear" w:color="auto" w:fill="0082BF"/>
    </w:rPr>
  </w:style>
  <w:style w:type="paragraph" w:styleId="ListeParagraf">
    <w:name w:val="List Paragraph"/>
    <w:basedOn w:val="Normal"/>
    <w:uiPriority w:val="34"/>
    <w:qFormat/>
    <w:rsid w:val="00295AE2"/>
    <w:pPr>
      <w:ind w:left="720"/>
      <w:contextualSpacing/>
    </w:pPr>
  </w:style>
  <w:style w:type="paragraph" w:styleId="GvdeMetniGirintisi">
    <w:name w:val="Body Text Indent"/>
    <w:basedOn w:val="Normal"/>
    <w:link w:val="GvdeMetniGirintisiChar"/>
    <w:rsid w:val="00815002"/>
    <w:pPr>
      <w:spacing w:after="120"/>
      <w:ind w:left="283"/>
    </w:pPr>
  </w:style>
  <w:style w:type="character" w:customStyle="1" w:styleId="GvdeMetniGirintisiChar">
    <w:name w:val="Gövde Metni Girintisi Char"/>
    <w:basedOn w:val="VarsaylanParagrafYazTipi"/>
    <w:link w:val="GvdeMetniGirintisi"/>
    <w:rsid w:val="00815002"/>
    <w:rPr>
      <w:sz w:val="24"/>
      <w:szCs w:val="24"/>
    </w:rPr>
  </w:style>
  <w:style w:type="paragraph" w:styleId="KonuBal">
    <w:name w:val="Title"/>
    <w:basedOn w:val="Normal"/>
    <w:link w:val="KonuBalChar"/>
    <w:qFormat/>
    <w:rsid w:val="00BD6A40"/>
    <w:pPr>
      <w:jc w:val="center"/>
    </w:pPr>
    <w:rPr>
      <w:b/>
      <w:sz w:val="20"/>
      <w:szCs w:val="20"/>
    </w:rPr>
  </w:style>
  <w:style w:type="character" w:customStyle="1" w:styleId="KonuBalChar">
    <w:name w:val="Konu Başlığı Char"/>
    <w:basedOn w:val="VarsaylanParagrafYazTipi"/>
    <w:link w:val="KonuBal"/>
    <w:rsid w:val="00BD6A40"/>
    <w:rPr>
      <w:b/>
    </w:rPr>
  </w:style>
  <w:style w:type="character" w:styleId="Gl">
    <w:name w:val="Strong"/>
    <w:basedOn w:val="VarsaylanParagrafYazTipi"/>
    <w:qFormat/>
    <w:rsid w:val="00BC03CE"/>
    <w:rPr>
      <w:b/>
      <w:bCs/>
    </w:rPr>
  </w:style>
</w:styles>
</file>

<file path=word/webSettings.xml><?xml version="1.0" encoding="utf-8"?>
<w:webSettings xmlns:r="http://schemas.openxmlformats.org/officeDocument/2006/relationships" xmlns:w="http://schemas.openxmlformats.org/wordprocessingml/2006/main">
  <w:divs>
    <w:div w:id="1116367477">
      <w:bodyDiv w:val="1"/>
      <w:marLeft w:val="0"/>
      <w:marRight w:val="0"/>
      <w:marTop w:val="0"/>
      <w:marBottom w:val="0"/>
      <w:divBdr>
        <w:top w:val="none" w:sz="0" w:space="0" w:color="auto"/>
        <w:left w:val="none" w:sz="0" w:space="0" w:color="auto"/>
        <w:bottom w:val="none" w:sz="0" w:space="0" w:color="auto"/>
        <w:right w:val="none" w:sz="0" w:space="0" w:color="auto"/>
      </w:divBdr>
      <w:divsChild>
        <w:div w:id="963853361">
          <w:marLeft w:val="0"/>
          <w:marRight w:val="0"/>
          <w:marTop w:val="0"/>
          <w:marBottom w:val="0"/>
          <w:divBdr>
            <w:top w:val="none" w:sz="0" w:space="0" w:color="auto"/>
            <w:left w:val="none" w:sz="0" w:space="0" w:color="auto"/>
            <w:bottom w:val="none" w:sz="0" w:space="0" w:color="auto"/>
            <w:right w:val="none" w:sz="0" w:space="0" w:color="auto"/>
          </w:divBdr>
          <w:divsChild>
            <w:div w:id="971715129">
              <w:marLeft w:val="0"/>
              <w:marRight w:val="0"/>
              <w:marTop w:val="0"/>
              <w:marBottom w:val="0"/>
              <w:divBdr>
                <w:top w:val="none" w:sz="0" w:space="0" w:color="auto"/>
                <w:left w:val="none" w:sz="0" w:space="0" w:color="auto"/>
                <w:bottom w:val="none" w:sz="0" w:space="0" w:color="auto"/>
                <w:right w:val="none" w:sz="0" w:space="0" w:color="auto"/>
              </w:divBdr>
              <w:divsChild>
                <w:div w:id="13664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7E64F-8576-48BB-B6C7-0845AFDAE373}"/>
</file>

<file path=customXml/itemProps2.xml><?xml version="1.0" encoding="utf-8"?>
<ds:datastoreItem xmlns:ds="http://schemas.openxmlformats.org/officeDocument/2006/customXml" ds:itemID="{9A34E314-3953-4DDE-B9AD-D2749679AE30}"/>
</file>

<file path=customXml/itemProps3.xml><?xml version="1.0" encoding="utf-8"?>
<ds:datastoreItem xmlns:ds="http://schemas.openxmlformats.org/officeDocument/2006/customXml" ds:itemID="{96591753-F66D-42D5-A9B3-40FB85CED0F4}"/>
</file>

<file path=customXml/itemProps4.xml><?xml version="1.0" encoding="utf-8"?>
<ds:datastoreItem xmlns:ds="http://schemas.openxmlformats.org/officeDocument/2006/customXml" ds:itemID="{04868BD1-E125-4322-B0F1-7C8AA44361AA}"/>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Konusu:</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Konusu:</dc:title>
  <dc:creator>askin.torun</dc:creator>
  <cp:lastModifiedBy>adem.soylemez</cp:lastModifiedBy>
  <cp:revision>4</cp:revision>
  <cp:lastPrinted>2013-01-10T13:00:00Z</cp:lastPrinted>
  <dcterms:created xsi:type="dcterms:W3CDTF">2013-02-25T10:14:00Z</dcterms:created>
  <dcterms:modified xsi:type="dcterms:W3CDTF">2013-02-25T10:32:00Z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