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21985BE8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857B774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1825A154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76AAD23A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124FFC8D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6D0A8CF9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8A7A" wp14:editId="660D2B82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C2D4C5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8CF276A" w14:textId="77777777" w:rsidR="0045439F" w:rsidRPr="00672FB9" w:rsidRDefault="0045439F">
      <w:pPr>
        <w:rPr>
          <w:rFonts w:ascii="Arial" w:hAnsi="Arial" w:cs="Arial"/>
        </w:rPr>
      </w:pPr>
    </w:p>
    <w:p w14:paraId="4E27EA32" w14:textId="77777777" w:rsidR="0045439F" w:rsidRPr="00672FB9" w:rsidRDefault="0045439F">
      <w:pPr>
        <w:rPr>
          <w:rFonts w:ascii="Arial" w:hAnsi="Arial" w:cs="Arial"/>
        </w:rPr>
      </w:pPr>
    </w:p>
    <w:p w14:paraId="6C504E16" w14:textId="77777777" w:rsidR="0045439F" w:rsidRPr="00672FB9" w:rsidRDefault="0045439F">
      <w:pPr>
        <w:rPr>
          <w:rFonts w:ascii="Arial" w:hAnsi="Arial" w:cs="Arial"/>
        </w:rPr>
      </w:pPr>
    </w:p>
    <w:p w14:paraId="5FD09E99" w14:textId="77777777" w:rsidR="0045439F" w:rsidRPr="00672FB9" w:rsidRDefault="0045439F">
      <w:pPr>
        <w:rPr>
          <w:rFonts w:ascii="Arial" w:hAnsi="Arial" w:cs="Arial"/>
        </w:rPr>
      </w:pPr>
    </w:p>
    <w:p w14:paraId="6161301E" w14:textId="77777777" w:rsidR="0045439F" w:rsidRPr="00672FB9" w:rsidRDefault="0045439F">
      <w:pPr>
        <w:rPr>
          <w:rFonts w:ascii="Arial" w:hAnsi="Arial" w:cs="Arial"/>
        </w:rPr>
      </w:pPr>
    </w:p>
    <w:p w14:paraId="687FD540" w14:textId="77777777" w:rsidR="0045439F" w:rsidRPr="00672FB9" w:rsidRDefault="0045439F">
      <w:pPr>
        <w:rPr>
          <w:rFonts w:ascii="Arial" w:hAnsi="Arial" w:cs="Arial"/>
        </w:rPr>
      </w:pPr>
    </w:p>
    <w:p w14:paraId="0B24D6BD" w14:textId="77777777" w:rsidR="00FC0CE8" w:rsidRPr="00672FB9" w:rsidRDefault="00FC0CE8">
      <w:pPr>
        <w:rPr>
          <w:rFonts w:ascii="Arial" w:hAnsi="Arial" w:cs="Arial"/>
        </w:rPr>
      </w:pPr>
    </w:p>
    <w:p w14:paraId="1F4EC603" w14:textId="77777777" w:rsidR="007B04FF" w:rsidRPr="00672FB9" w:rsidRDefault="007B04FF">
      <w:pPr>
        <w:rPr>
          <w:rFonts w:ascii="Arial" w:hAnsi="Arial" w:cs="Arial"/>
        </w:rPr>
      </w:pPr>
    </w:p>
    <w:p w14:paraId="2C0F2128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5B77BA9F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1B3F3D5B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4218C7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02F73212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7617C61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916638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AF4F48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254D71F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6BCDAD6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C8347C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364751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FEC626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A88A120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69A24EF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287DCA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1281DC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B0B167C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736A7FE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7BA3CE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BF3E5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9C8447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488FCA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5AC11B84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44F4B35E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D496D59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6FED48B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1F449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59E3D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5E9C" w14:textId="77777777" w:rsidR="00C810F1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 xml:space="preserve">Hasat, Harman Makine </w:t>
            </w:r>
            <w:proofErr w:type="gramStart"/>
            <w:r w:rsidRPr="00672FB9">
              <w:rPr>
                <w:rFonts w:ascii="Arial" w:hAnsi="Arial" w:cs="Arial"/>
                <w:sz w:val="28"/>
                <w:szCs w:val="28"/>
              </w:rPr>
              <w:t>Ve</w:t>
            </w:r>
            <w:proofErr w:type="gramEnd"/>
          </w:p>
          <w:p w14:paraId="3BCE2EFC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364DA0F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CA0F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9602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B7D0" w14:textId="6280933C" w:rsidR="004C382D" w:rsidRPr="00672FB9" w:rsidRDefault="00011A4A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011A4A">
              <w:rPr>
                <w:rFonts w:ascii="Arial" w:hAnsi="Arial" w:cs="Arial"/>
                <w:sz w:val="28"/>
                <w:szCs w:val="28"/>
              </w:rPr>
              <w:t xml:space="preserve">Pamuk Toplama 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>Makinesi</w:t>
            </w:r>
          </w:p>
        </w:tc>
      </w:tr>
      <w:tr w:rsidR="004C382D" w:rsidRPr="00672FB9" w14:paraId="568A29B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628F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F16E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519A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11E8412E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ED76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A4B4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4B6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32C5A6D4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94D5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7DA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05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639DEFB3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3D019A51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189EBAC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322DB96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 xml:space="preserve">09.10.2020 tarih ve 31269 sayılı </w:t>
      </w:r>
      <w:proofErr w:type="gramStart"/>
      <w:r w:rsidR="007F4AF1" w:rsidRPr="00672FB9">
        <w:rPr>
          <w:rFonts w:ascii="Arial" w:hAnsi="Arial" w:cs="Arial"/>
          <w:b/>
          <w:color w:val="FF0000"/>
          <w:sz w:val="18"/>
        </w:rPr>
        <w:t>Resmi</w:t>
      </w:r>
      <w:proofErr w:type="gramEnd"/>
      <w:r w:rsidR="007F4AF1" w:rsidRPr="00672FB9">
        <w:rPr>
          <w:rFonts w:ascii="Arial" w:hAnsi="Arial" w:cs="Arial"/>
          <w:b/>
          <w:color w:val="FF0000"/>
          <w:sz w:val="18"/>
        </w:rPr>
        <w:t xml:space="preserve">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060859B5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B4EC284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78909B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F45DBA7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4A7FD574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09662589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EBAB5C3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BDBCE22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52C9A95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B331EF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3338E073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8075E04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DAE88C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BC3405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C8947D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994E58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0366C9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2F1DDE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3DB1EC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3921D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2D43BF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630DBDD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1398B2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79CE031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8517D0A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093695D1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0E1E3AB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8BF0C0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43DD71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3725A9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50916C8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8BBFA0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E72E23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85E0AF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4AD7602D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3916BE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CE5305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3F7B847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96B34A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3068C55F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3E689CC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4E53B71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A44E2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65691EC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228D24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3184CA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06409DF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77F92FF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2DB341F9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F6BC81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4AA92E8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ED2934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F6962E3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3EE37575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903729B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450A3D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74AA289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4D16EDDE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71DCC4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D32207A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7149EA4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03B033E5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9C38E4B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7E368C43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0DAFEF50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317C850A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11089439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12AFC0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3913E15A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AB90BBE" w14:textId="799D5483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38044DE4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182D03D0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11F81031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7491E22B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1B9E789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98430B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4F4D8E62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D5C1E64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206C58A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58D4DF20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7980BDF8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B04C0CA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064DC39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861648E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B5B5A0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98979B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AFCD479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0700485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46A1EA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6260F2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D20575B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CC4387E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EB80BF8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5B00CE7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DEBAB4C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51750FC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A8AAD3C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FED02C8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524C0E5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E08F2D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58562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53E8C17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290A7D9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283E69B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93299A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B912D11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B7AAF6D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171EAC3F" w14:textId="5ED9A076" w:rsidR="00A37A97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EDBAC3" w14:textId="77777777" w:rsidR="006202F5" w:rsidRPr="00672FB9" w:rsidRDefault="006202F5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EC2B3FF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5E7FFF92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F7C7E3F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2.1. Genel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Ölçüler(</w:t>
      </w:r>
      <w:proofErr w:type="gramEnd"/>
      <w:r w:rsidRPr="00672FB9">
        <w:rPr>
          <w:rFonts w:ascii="Arial" w:hAnsi="Arial" w:cs="Arial"/>
          <w:b/>
          <w:sz w:val="24"/>
          <w:szCs w:val="24"/>
        </w:rPr>
        <w:t>Şekil-1)</w:t>
      </w:r>
    </w:p>
    <w:p w14:paraId="16041A8B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14:paraId="0B87A24C" w14:textId="77777777" w:rsidTr="009A0521">
        <w:tc>
          <w:tcPr>
            <w:tcW w:w="4294" w:type="dxa"/>
          </w:tcPr>
          <w:p w14:paraId="367B1074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32F055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14:paraId="7F3ABD93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14:paraId="190EEA82" w14:textId="77777777" w:rsidTr="009A0521">
        <w:tc>
          <w:tcPr>
            <w:tcW w:w="4294" w:type="dxa"/>
          </w:tcPr>
          <w:p w14:paraId="6D69F4AE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14:paraId="14DCA476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6F9DF00C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4062107B" w14:textId="77777777" w:rsidTr="009A0521">
        <w:tc>
          <w:tcPr>
            <w:tcW w:w="4294" w:type="dxa"/>
          </w:tcPr>
          <w:p w14:paraId="6C47314D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14:paraId="023B3A08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352DFD7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3F9CD3C5" w14:textId="77777777" w:rsidTr="009A0521">
        <w:tc>
          <w:tcPr>
            <w:tcW w:w="4294" w:type="dxa"/>
          </w:tcPr>
          <w:p w14:paraId="0D1F2364" w14:textId="77777777"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14:paraId="7E9D6B99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7835B63A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74FA6A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68B7AA25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9072E2C" w14:textId="23C01F20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14:paraId="53833AEE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B009E" wp14:editId="32637C39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6C789A58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9C612A9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EC6BE6D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59843E0D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14D6CA3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524D82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02A6A1E4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4D9D5EF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9516AAD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3762EC3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57ECC65B" w14:textId="77777777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318270E5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01E5CEA8" w14:textId="77777777" w:rsidR="00011A4A" w:rsidRDefault="00011A4A" w:rsidP="00531DF3">
      <w:pPr>
        <w:jc w:val="both"/>
        <w:rPr>
          <w:rFonts w:ascii="Arial" w:hAnsi="Arial" w:cs="Arial"/>
          <w:sz w:val="24"/>
        </w:rPr>
      </w:pPr>
    </w:p>
    <w:p w14:paraId="704B4387" w14:textId="77777777" w:rsidR="00011A4A" w:rsidRDefault="00011A4A" w:rsidP="00531DF3">
      <w:pPr>
        <w:jc w:val="both"/>
        <w:rPr>
          <w:rFonts w:ascii="Arial" w:hAnsi="Arial" w:cs="Arial"/>
          <w:sz w:val="24"/>
        </w:rPr>
      </w:pPr>
    </w:p>
    <w:p w14:paraId="33C160B7" w14:textId="6835BAC7" w:rsidR="00FD744D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6AE8A9E6" w14:textId="1C76DA15" w:rsidR="00A37A97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69907BC" w14:textId="07CA824E" w:rsidR="00011A4A" w:rsidRDefault="00011A4A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EF596FD" w14:textId="2EAE7201" w:rsidR="00011A4A" w:rsidRDefault="00011A4A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5586135" w14:textId="5A962E15" w:rsidR="00011A4A" w:rsidRDefault="00011A4A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72B0F9" w14:textId="77777777" w:rsidR="00011A4A" w:rsidRPr="00672FB9" w:rsidRDefault="00011A4A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ACAD483" w14:textId="77777777" w:rsidR="00B877B1" w:rsidRPr="00672FB9" w:rsidRDefault="00B877B1" w:rsidP="008D0F6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2479E73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0967B2B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31E6C07A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7FFEED9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07AC696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1213478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EBF4FDF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7C72DCD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D8EF9BF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11005E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C681FDD" w14:textId="77777777" w:rsidR="00FD411A" w:rsidRPr="00672FB9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4961D299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8D90236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4836A829" w14:textId="1A65B012" w:rsidR="00320DE3" w:rsidRDefault="00652617" w:rsidP="009F0030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="00320DE3" w:rsidRPr="00672FB9">
        <w:rPr>
          <w:rFonts w:ascii="Arial" w:hAnsi="Arial" w:cs="Arial"/>
          <w:b/>
          <w:sz w:val="24"/>
        </w:rPr>
        <w:t>. Yapılan İşle İlgili Düzeneklerin Tanımı (</w:t>
      </w:r>
    </w:p>
    <w:p w14:paraId="4A206D2B" w14:textId="77777777" w:rsidR="00011A4A" w:rsidRPr="00672FB9" w:rsidRDefault="00011A4A" w:rsidP="009F0030">
      <w:pPr>
        <w:ind w:firstLine="567"/>
        <w:jc w:val="both"/>
        <w:rPr>
          <w:rFonts w:ascii="Arial" w:hAnsi="Arial" w:cs="Arial"/>
          <w:b/>
          <w:sz w:val="24"/>
        </w:rPr>
      </w:pPr>
    </w:p>
    <w:p w14:paraId="06DFA373" w14:textId="77777777" w:rsidR="003B7145" w:rsidRPr="003B7145" w:rsidRDefault="003B7145" w:rsidP="003B7145">
      <w:pPr>
        <w:ind w:firstLine="708"/>
        <w:jc w:val="both"/>
        <w:rPr>
          <w:rFonts w:ascii="Arial" w:hAnsi="Arial" w:cs="Arial"/>
          <w:b/>
          <w:sz w:val="24"/>
        </w:rPr>
      </w:pPr>
      <w:r w:rsidRPr="003B7145">
        <w:rPr>
          <w:rFonts w:ascii="Arial" w:hAnsi="Arial" w:cs="Arial"/>
          <w:b/>
          <w:sz w:val="24"/>
        </w:rPr>
        <w:t>-</w:t>
      </w:r>
      <w:r w:rsidRPr="003B7145">
        <w:rPr>
          <w:rFonts w:ascii="Arial" w:hAnsi="Arial" w:cs="Arial"/>
          <w:b/>
          <w:sz w:val="24"/>
        </w:rPr>
        <w:tab/>
        <w:t xml:space="preserve">Transmisyon Sistemi </w:t>
      </w:r>
    </w:p>
    <w:p w14:paraId="4C8E2F65" w14:textId="77777777" w:rsidR="003B7145" w:rsidRPr="003B7145" w:rsidRDefault="003B7145" w:rsidP="003B7145">
      <w:pPr>
        <w:ind w:firstLine="708"/>
        <w:jc w:val="both"/>
        <w:rPr>
          <w:rFonts w:ascii="Arial" w:hAnsi="Arial" w:cs="Arial"/>
          <w:b/>
          <w:sz w:val="24"/>
        </w:rPr>
      </w:pPr>
      <w:r w:rsidRPr="003B7145">
        <w:rPr>
          <w:rFonts w:ascii="Arial" w:hAnsi="Arial" w:cs="Arial"/>
          <w:b/>
          <w:sz w:val="24"/>
        </w:rPr>
        <w:t>-</w:t>
      </w:r>
      <w:r w:rsidRPr="003B7145">
        <w:rPr>
          <w:rFonts w:ascii="Arial" w:hAnsi="Arial" w:cs="Arial"/>
          <w:b/>
          <w:sz w:val="24"/>
        </w:rPr>
        <w:tab/>
        <w:t xml:space="preserve">Toplama Üniteleri </w:t>
      </w:r>
    </w:p>
    <w:p w14:paraId="05BD0D83" w14:textId="77777777" w:rsidR="003B7145" w:rsidRPr="003B7145" w:rsidRDefault="003B7145" w:rsidP="003B7145">
      <w:pPr>
        <w:ind w:firstLine="708"/>
        <w:jc w:val="both"/>
        <w:rPr>
          <w:rFonts w:ascii="Arial" w:hAnsi="Arial" w:cs="Arial"/>
          <w:b/>
          <w:sz w:val="24"/>
        </w:rPr>
      </w:pPr>
      <w:r w:rsidRPr="003B7145">
        <w:rPr>
          <w:rFonts w:ascii="Arial" w:hAnsi="Arial" w:cs="Arial"/>
          <w:b/>
          <w:sz w:val="24"/>
        </w:rPr>
        <w:t>-</w:t>
      </w:r>
      <w:r w:rsidRPr="003B7145">
        <w:rPr>
          <w:rFonts w:ascii="Arial" w:hAnsi="Arial" w:cs="Arial"/>
          <w:b/>
          <w:sz w:val="24"/>
        </w:rPr>
        <w:tab/>
        <w:t xml:space="preserve">Nemlendirme Sistemi </w:t>
      </w:r>
    </w:p>
    <w:p w14:paraId="40BC0992" w14:textId="77777777" w:rsidR="003B7145" w:rsidRPr="003B7145" w:rsidRDefault="003B7145" w:rsidP="003B7145">
      <w:pPr>
        <w:ind w:firstLine="708"/>
        <w:jc w:val="both"/>
        <w:rPr>
          <w:rFonts w:ascii="Arial" w:hAnsi="Arial" w:cs="Arial"/>
          <w:b/>
          <w:sz w:val="24"/>
        </w:rPr>
      </w:pPr>
      <w:r w:rsidRPr="003B7145">
        <w:rPr>
          <w:rFonts w:ascii="Arial" w:hAnsi="Arial" w:cs="Arial"/>
          <w:b/>
          <w:sz w:val="24"/>
        </w:rPr>
        <w:t>-</w:t>
      </w:r>
      <w:r w:rsidRPr="003B7145">
        <w:rPr>
          <w:rFonts w:ascii="Arial" w:hAnsi="Arial" w:cs="Arial"/>
          <w:b/>
          <w:sz w:val="24"/>
        </w:rPr>
        <w:tab/>
        <w:t>Sepet</w:t>
      </w:r>
    </w:p>
    <w:p w14:paraId="08C7FB9C" w14:textId="77777777" w:rsidR="003B7145" w:rsidRPr="003B7145" w:rsidRDefault="003B7145" w:rsidP="003B7145">
      <w:pPr>
        <w:ind w:firstLine="708"/>
        <w:jc w:val="both"/>
        <w:rPr>
          <w:rFonts w:ascii="Arial" w:hAnsi="Arial" w:cs="Arial"/>
          <w:b/>
          <w:sz w:val="24"/>
        </w:rPr>
      </w:pPr>
      <w:r w:rsidRPr="003B7145">
        <w:rPr>
          <w:rFonts w:ascii="Arial" w:hAnsi="Arial" w:cs="Arial"/>
          <w:b/>
          <w:sz w:val="24"/>
        </w:rPr>
        <w:t>-</w:t>
      </w:r>
      <w:r w:rsidRPr="003B7145">
        <w:rPr>
          <w:rFonts w:ascii="Arial" w:hAnsi="Arial" w:cs="Arial"/>
          <w:b/>
          <w:sz w:val="24"/>
        </w:rPr>
        <w:tab/>
      </w:r>
      <w:proofErr w:type="spellStart"/>
      <w:r w:rsidRPr="003B7145">
        <w:rPr>
          <w:rFonts w:ascii="Arial" w:hAnsi="Arial" w:cs="Arial"/>
          <w:b/>
          <w:sz w:val="24"/>
        </w:rPr>
        <w:t>Pnömatik</w:t>
      </w:r>
      <w:proofErr w:type="spellEnd"/>
      <w:r w:rsidRPr="003B7145">
        <w:rPr>
          <w:rFonts w:ascii="Arial" w:hAnsi="Arial" w:cs="Arial"/>
          <w:b/>
          <w:sz w:val="24"/>
        </w:rPr>
        <w:t xml:space="preserve"> Pamuk İletim Düzeni</w:t>
      </w:r>
    </w:p>
    <w:p w14:paraId="7B0C53C7" w14:textId="77777777" w:rsidR="003B7145" w:rsidRPr="003B7145" w:rsidRDefault="003B7145" w:rsidP="003B7145">
      <w:pPr>
        <w:ind w:firstLine="708"/>
        <w:jc w:val="both"/>
        <w:rPr>
          <w:rFonts w:ascii="Arial" w:hAnsi="Arial" w:cs="Arial"/>
          <w:b/>
          <w:sz w:val="24"/>
        </w:rPr>
      </w:pPr>
      <w:r w:rsidRPr="003B7145">
        <w:rPr>
          <w:rFonts w:ascii="Arial" w:hAnsi="Arial" w:cs="Arial"/>
          <w:b/>
          <w:sz w:val="24"/>
        </w:rPr>
        <w:t>-</w:t>
      </w:r>
      <w:r w:rsidRPr="003B7145">
        <w:rPr>
          <w:rFonts w:ascii="Arial" w:hAnsi="Arial" w:cs="Arial"/>
          <w:b/>
          <w:sz w:val="24"/>
        </w:rPr>
        <w:tab/>
        <w:t>Kapasiteler</w:t>
      </w:r>
    </w:p>
    <w:p w14:paraId="73DDFEDD" w14:textId="22F6FDC5" w:rsidR="00297B1B" w:rsidRPr="00672FB9" w:rsidRDefault="003B7145" w:rsidP="003B7145">
      <w:pPr>
        <w:ind w:firstLine="708"/>
        <w:jc w:val="both"/>
        <w:rPr>
          <w:rFonts w:ascii="Arial" w:hAnsi="Arial" w:cs="Arial"/>
          <w:b/>
          <w:sz w:val="24"/>
        </w:rPr>
      </w:pPr>
      <w:r w:rsidRPr="003B7145">
        <w:rPr>
          <w:rFonts w:ascii="Arial" w:hAnsi="Arial" w:cs="Arial"/>
          <w:b/>
          <w:sz w:val="24"/>
        </w:rPr>
        <w:t>-</w:t>
      </w:r>
      <w:r w:rsidRPr="003B7145">
        <w:rPr>
          <w:rFonts w:ascii="Arial" w:hAnsi="Arial" w:cs="Arial"/>
          <w:b/>
          <w:sz w:val="24"/>
        </w:rPr>
        <w:tab/>
        <w:t>Tekerlekler</w:t>
      </w:r>
    </w:p>
    <w:p w14:paraId="3183340A" w14:textId="77777777" w:rsidR="002D1AE6" w:rsidRPr="00672FB9" w:rsidRDefault="002D1AE6" w:rsidP="002D1AE6">
      <w:pPr>
        <w:jc w:val="both"/>
        <w:rPr>
          <w:rFonts w:ascii="Arial" w:hAnsi="Arial" w:cs="Arial"/>
          <w:b/>
          <w:sz w:val="24"/>
        </w:rPr>
      </w:pPr>
    </w:p>
    <w:p w14:paraId="630D0D42" w14:textId="1EFE9E5E" w:rsidR="00A37A97" w:rsidRPr="00672FB9" w:rsidRDefault="002D1AE6" w:rsidP="00011A4A">
      <w:pPr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2368DF57" w14:textId="77777777"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094CD36B" w14:textId="77777777" w:rsidR="006D08CB" w:rsidRPr="00672FB9" w:rsidRDefault="00F129A1" w:rsidP="006D08CB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2.5</w:t>
      </w:r>
      <w:r w:rsidR="006D08CB" w:rsidRPr="00672FB9">
        <w:rPr>
          <w:rFonts w:ascii="Arial" w:hAnsi="Arial" w:cs="Arial"/>
          <w:b/>
          <w:sz w:val="24"/>
        </w:rPr>
        <w:t>. Emniyet Düzeni (örnek çayır biçme makinası)</w:t>
      </w:r>
    </w:p>
    <w:p w14:paraId="635755EF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28889628" w14:textId="77777777" w:rsidR="006D08CB" w:rsidRPr="00672FB9" w:rsidRDefault="006D08CB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Serbest Yay Uzunluğu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1AF53854" w14:textId="77777777" w:rsidR="006D08CB" w:rsidRPr="00672FB9" w:rsidRDefault="006D08CB" w:rsidP="006D08CB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Kangal Çapı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4C7EA00B" w14:textId="77777777" w:rsidR="006D08CB" w:rsidRPr="00672FB9" w:rsidRDefault="006D08CB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Tel Kalınlığı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30CEA24F" w14:textId="77777777" w:rsidR="006D08CB" w:rsidRPr="00672FB9" w:rsidRDefault="006D08CB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Sarım Sayısı</w:t>
      </w:r>
      <w:proofErr w:type="gramStart"/>
      <w:r w:rsidRPr="00672FB9">
        <w:rPr>
          <w:rFonts w:ascii="Arial" w:hAnsi="Arial" w:cs="Arial"/>
          <w:sz w:val="22"/>
          <w:szCs w:val="22"/>
        </w:rPr>
        <w:tab/>
        <w:t xml:space="preserve">  </w:t>
      </w:r>
      <w:r w:rsidRPr="00672FB9">
        <w:rPr>
          <w:rFonts w:ascii="Arial" w:hAnsi="Arial" w:cs="Arial"/>
          <w:sz w:val="22"/>
          <w:szCs w:val="22"/>
        </w:rPr>
        <w:tab/>
      </w:r>
      <w:proofErr w:type="gramEnd"/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(Adet)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02358226" w14:textId="77777777"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9CEB04A" w14:textId="77777777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2.6</w:t>
      </w:r>
      <w:r w:rsidRPr="00672FB9">
        <w:rPr>
          <w:rFonts w:ascii="Arial" w:hAnsi="Arial" w:cs="Arial"/>
          <w:b/>
          <w:sz w:val="24"/>
        </w:rPr>
        <w:t>. Ek Donanım(varsa</w:t>
      </w:r>
      <w:proofErr w:type="gramStart"/>
      <w:r w:rsidRPr="00672FB9">
        <w:rPr>
          <w:rFonts w:ascii="Arial" w:hAnsi="Arial" w:cs="Arial"/>
          <w:b/>
          <w:sz w:val="24"/>
        </w:rPr>
        <w:t>)(</w:t>
      </w:r>
      <w:proofErr w:type="gramEnd"/>
      <w:r w:rsidRPr="00672FB9">
        <w:rPr>
          <w:rFonts w:ascii="Arial" w:hAnsi="Arial" w:cs="Arial"/>
          <w:b/>
          <w:sz w:val="24"/>
        </w:rPr>
        <w:t>Aydınlatma, otomatik kontrol vb.)</w:t>
      </w:r>
    </w:p>
    <w:p w14:paraId="694DE179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6BCFC096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1C1C2E55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002A45D4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0C58C69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proofErr w:type="gramStart"/>
      <w:r w:rsidRPr="00672FB9">
        <w:rPr>
          <w:rFonts w:ascii="Arial" w:hAnsi="Arial" w:cs="Arial"/>
          <w:sz w:val="22"/>
          <w:szCs w:val="22"/>
        </w:rPr>
        <w:t>ve  Mekanizasyon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Araçları Deney İlke ve Metotları“  ………….. (</w:t>
      </w:r>
      <w:proofErr w:type="gramStart"/>
      <w:r w:rsidRPr="00672FB9">
        <w:rPr>
          <w:rFonts w:ascii="Arial" w:hAnsi="Arial" w:cs="Arial"/>
          <w:sz w:val="22"/>
          <w:szCs w:val="22"/>
        </w:rPr>
        <w:t>kodu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ile birlikte hangi makine grubuna ait olduğu) Deney Yöntemlerine göre laboratuvar ve tarla deneylerine tabi tutulmuştur.</w:t>
      </w:r>
    </w:p>
    <w:p w14:paraId="65A89367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1B185A03" w14:textId="34E6CD60" w:rsidR="00055FA2" w:rsidRDefault="00055FA2" w:rsidP="00011A4A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14:paraId="1561B51E" w14:textId="77777777" w:rsidR="00011A4A" w:rsidRPr="00672FB9" w:rsidRDefault="00011A4A" w:rsidP="00011A4A">
      <w:pPr>
        <w:ind w:firstLine="708"/>
        <w:jc w:val="both"/>
        <w:rPr>
          <w:rFonts w:ascii="Arial" w:hAnsi="Arial" w:cs="Arial"/>
          <w:b/>
          <w:sz w:val="24"/>
        </w:rPr>
      </w:pPr>
    </w:p>
    <w:p w14:paraId="1A6FB3D7" w14:textId="64884621" w:rsidR="00055FA2" w:rsidRPr="00672FB9" w:rsidRDefault="00011A4A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011A4A">
        <w:rPr>
          <w:rFonts w:ascii="Arial" w:hAnsi="Arial" w:cs="Arial"/>
          <w:sz w:val="22"/>
          <w:szCs w:val="22"/>
        </w:rPr>
        <w:t>Tarla ve Bitki Koşullarının Tespiti:</w:t>
      </w:r>
    </w:p>
    <w:p w14:paraId="4A5304AD" w14:textId="77777777" w:rsidR="009F0030" w:rsidRPr="00672FB9" w:rsidRDefault="009F0030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6DE74091" w14:textId="77777777"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5BA4E96B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0C73281D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8D68E9E" w14:textId="4E4F0FEA" w:rsidR="006D08CB" w:rsidRPr="00672FB9" w:rsidRDefault="00011A4A" w:rsidP="002D1AE6">
      <w:pPr>
        <w:spacing w:line="0" w:lineRule="atLeast"/>
        <w:rPr>
          <w:rFonts w:ascii="Arial" w:hAnsi="Arial" w:cs="Arial"/>
          <w:sz w:val="22"/>
          <w:szCs w:val="22"/>
        </w:rPr>
      </w:pPr>
      <w:proofErr w:type="spellStart"/>
      <w:r w:rsidRPr="00011A4A">
        <w:rPr>
          <w:rFonts w:ascii="Arial" w:hAnsi="Arial" w:cs="Arial"/>
          <w:sz w:val="22"/>
          <w:szCs w:val="22"/>
        </w:rPr>
        <w:t>Nicesel</w:t>
      </w:r>
      <w:proofErr w:type="spellEnd"/>
      <w:r w:rsidRPr="00011A4A">
        <w:rPr>
          <w:rFonts w:ascii="Arial" w:hAnsi="Arial" w:cs="Arial"/>
          <w:sz w:val="22"/>
          <w:szCs w:val="22"/>
        </w:rPr>
        <w:t xml:space="preserve"> İş Başarısı Değerlerinin Tespiti</w:t>
      </w:r>
    </w:p>
    <w:p w14:paraId="1A2A1213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B04321A" w14:textId="61B20184" w:rsidR="006D08CB" w:rsidRPr="00672FB9" w:rsidRDefault="00011A4A" w:rsidP="002D1AE6">
      <w:pPr>
        <w:spacing w:line="0" w:lineRule="atLeast"/>
        <w:rPr>
          <w:rFonts w:ascii="Arial" w:hAnsi="Arial" w:cs="Arial"/>
          <w:sz w:val="22"/>
          <w:szCs w:val="22"/>
        </w:rPr>
      </w:pPr>
      <w:proofErr w:type="spellStart"/>
      <w:r w:rsidRPr="00011A4A">
        <w:rPr>
          <w:rFonts w:ascii="Arial" w:hAnsi="Arial" w:cs="Arial"/>
          <w:sz w:val="22"/>
          <w:szCs w:val="22"/>
        </w:rPr>
        <w:t>Nitesel</w:t>
      </w:r>
      <w:proofErr w:type="spellEnd"/>
      <w:r w:rsidRPr="00011A4A">
        <w:rPr>
          <w:rFonts w:ascii="Arial" w:hAnsi="Arial" w:cs="Arial"/>
          <w:sz w:val="22"/>
          <w:szCs w:val="22"/>
        </w:rPr>
        <w:t xml:space="preserve"> İş Başarısı Değerlerinin Tespiti çalışmaları</w:t>
      </w:r>
    </w:p>
    <w:p w14:paraId="4B02E90F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49B3C794" w14:textId="0B5A7EF1" w:rsidR="007B04FF" w:rsidRPr="00672FB9" w:rsidRDefault="00011A4A" w:rsidP="002D1AE6">
      <w:pPr>
        <w:jc w:val="both"/>
        <w:rPr>
          <w:rFonts w:ascii="Arial" w:hAnsi="Arial" w:cs="Arial"/>
          <w:sz w:val="22"/>
          <w:szCs w:val="22"/>
        </w:rPr>
      </w:pPr>
      <w:r w:rsidRPr="00011A4A">
        <w:rPr>
          <w:rFonts w:ascii="Arial" w:hAnsi="Arial" w:cs="Arial"/>
          <w:sz w:val="22"/>
          <w:szCs w:val="22"/>
        </w:rPr>
        <w:t>Gürültü Deneyi</w:t>
      </w:r>
    </w:p>
    <w:p w14:paraId="685D1C3A" w14:textId="29C48D23" w:rsidR="00BE1608" w:rsidRDefault="00BE1608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74674A48" w14:textId="3999B2CE" w:rsidR="00011A4A" w:rsidRDefault="00011A4A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586D4C0C" w14:textId="50CB4BAE" w:rsidR="00011A4A" w:rsidRDefault="00011A4A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011A4A">
        <w:rPr>
          <w:rFonts w:ascii="Arial" w:hAnsi="Arial" w:cs="Arial"/>
          <w:sz w:val="22"/>
          <w:szCs w:val="22"/>
        </w:rPr>
        <w:t xml:space="preserve">Makinalı hasada uygun tarla-bitki koşullarında yer kaybı ortalama değeri </w:t>
      </w:r>
      <w:proofErr w:type="gramStart"/>
      <w:r w:rsidRPr="00011A4A">
        <w:rPr>
          <w:rFonts w:ascii="Arial" w:hAnsi="Arial" w:cs="Arial"/>
          <w:sz w:val="22"/>
          <w:szCs w:val="22"/>
        </w:rPr>
        <w:t>% 5</w:t>
      </w:r>
      <w:proofErr w:type="gramEnd"/>
      <w:r w:rsidRPr="00011A4A">
        <w:rPr>
          <w:rFonts w:ascii="Arial" w:hAnsi="Arial" w:cs="Arial"/>
          <w:sz w:val="22"/>
          <w:szCs w:val="22"/>
        </w:rPr>
        <w:t xml:space="preserve">’i geçmeyen (Bu kaybın makinenin işlevsel başarısı kadar tarla-bitki koşullarına da bağlı olduğu unutulmamalıdır. Bu nedenle sağlanan değerin kabul edilebilir düzeyde olup olmadığının yorumunda doğal döküm kaybı (%) önemli bir gösterge olarak dikkate alınmalıdır. Doğal döküm kaybının </w:t>
      </w:r>
      <w:proofErr w:type="gramStart"/>
      <w:r w:rsidRPr="00011A4A">
        <w:rPr>
          <w:rFonts w:ascii="Arial" w:hAnsi="Arial" w:cs="Arial"/>
          <w:sz w:val="22"/>
          <w:szCs w:val="22"/>
        </w:rPr>
        <w:t>% 2</w:t>
      </w:r>
      <w:proofErr w:type="gramEnd"/>
      <w:r w:rsidRPr="00011A4A">
        <w:rPr>
          <w:rFonts w:ascii="Arial" w:hAnsi="Arial" w:cs="Arial"/>
          <w:sz w:val="22"/>
          <w:szCs w:val="22"/>
        </w:rPr>
        <w:t xml:space="preserve"> düzeyinin altında olduğu koşullarda yer kaybı için % 5 düzeyi aşılmaması </w:t>
      </w:r>
      <w:r w:rsidRPr="00011A4A">
        <w:rPr>
          <w:rFonts w:ascii="Arial" w:hAnsi="Arial" w:cs="Arial"/>
          <w:sz w:val="22"/>
          <w:szCs w:val="22"/>
        </w:rPr>
        <w:lastRenderedPageBreak/>
        <w:t>gereken bir ölçüt olarak uygulanmalı, doğal döküm Kaybının anılanın üstünde olduğu koşullarda ise yer kaybı ölçütüne doğal dökümün fazlalığı oranında esneklik verilmelidir.)</w:t>
      </w:r>
    </w:p>
    <w:p w14:paraId="6E92D4B9" w14:textId="11F7B3D2" w:rsidR="00011A4A" w:rsidRDefault="00011A4A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66BA4771" w14:textId="77777777" w:rsidR="00011A4A" w:rsidRPr="00672FB9" w:rsidRDefault="00011A4A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5710D34E" w14:textId="77777777" w:rsidR="00646006" w:rsidRPr="00672FB9" w:rsidRDefault="00646006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B87494D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5013F36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6C9300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72FB9">
        <w:rPr>
          <w:rFonts w:ascii="Arial" w:hAnsi="Arial" w:cs="Arial"/>
          <w:sz w:val="22"/>
          <w:szCs w:val="22"/>
        </w:rPr>
        <w:t>marka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…. </w:t>
      </w:r>
      <w:proofErr w:type="gramStart"/>
      <w:r w:rsidRPr="00672FB9">
        <w:rPr>
          <w:rFonts w:ascii="Arial" w:hAnsi="Arial" w:cs="Arial"/>
          <w:sz w:val="22"/>
          <w:szCs w:val="22"/>
        </w:rPr>
        <w:t>model,…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672FB9">
        <w:rPr>
          <w:rFonts w:ascii="Arial" w:hAnsi="Arial" w:cs="Arial"/>
          <w:sz w:val="22"/>
          <w:szCs w:val="22"/>
        </w:rPr>
        <w:t>tip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……..(kategoriler)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68503AC5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8EB744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BD7AF8A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C761761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96B9A57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200CB4A1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27A40BC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7122145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D933E04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4BEF32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82CE86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139BCB9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0A016F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DE605AC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321A8960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C746530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85AA3C6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849CBC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330AA8AC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F14EEAF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1157C01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042F054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AF5A660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CFC8D2F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C13BE2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33233806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69291FC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9B63C0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0F2A1E6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DE30C9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30026C28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67FC0BE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B6180C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96F0D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A1728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7B418A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321EC66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0776CDF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3C8261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06A246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302B0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933292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ABDD40B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1F7C89F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C62FD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5924F8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A6EAF6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34C06AC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A8988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CF034A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621EC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E7CA1E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6E5D16F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46734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DC0F5C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EA2D4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C1E51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47E8D7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6057CC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B90856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25AB99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D8E319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3114AF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976C3A6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13918CAE" w14:textId="77777777" w:rsidTr="00524DEE">
        <w:tc>
          <w:tcPr>
            <w:tcW w:w="3399" w:type="dxa"/>
            <w:shd w:val="clear" w:color="auto" w:fill="auto"/>
            <w:vAlign w:val="center"/>
          </w:tcPr>
          <w:p w14:paraId="7C3C74D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365A7B00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82D7941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51CEAF6C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012CB5A1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F63D" w14:textId="77777777" w:rsidR="00BB180B" w:rsidRDefault="00BB180B" w:rsidP="00892A9D">
      <w:r>
        <w:separator/>
      </w:r>
    </w:p>
  </w:endnote>
  <w:endnote w:type="continuationSeparator" w:id="0">
    <w:p w14:paraId="2FEBDF7C" w14:textId="77777777" w:rsidR="00BB180B" w:rsidRDefault="00BB180B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4EE5B853" w14:textId="77777777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D219C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5DDD279C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F25C" w14:textId="77777777" w:rsidR="00BB180B" w:rsidRDefault="00BB180B" w:rsidP="00892A9D">
      <w:r>
        <w:separator/>
      </w:r>
    </w:p>
  </w:footnote>
  <w:footnote w:type="continuationSeparator" w:id="0">
    <w:p w14:paraId="0BA57DA0" w14:textId="77777777" w:rsidR="00BB180B" w:rsidRDefault="00BB180B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84382609">
    <w:abstractNumId w:val="2"/>
  </w:num>
  <w:num w:numId="2" w16cid:durableId="1350327302">
    <w:abstractNumId w:val="3"/>
  </w:num>
  <w:num w:numId="3" w16cid:durableId="202267">
    <w:abstractNumId w:val="4"/>
  </w:num>
  <w:num w:numId="4" w16cid:durableId="1835948694">
    <w:abstractNumId w:val="0"/>
  </w:num>
  <w:num w:numId="5" w16cid:durableId="24183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87"/>
    <w:rsid w:val="00011A4A"/>
    <w:rsid w:val="000225F5"/>
    <w:rsid w:val="00044ADB"/>
    <w:rsid w:val="00045A44"/>
    <w:rsid w:val="00054DA3"/>
    <w:rsid w:val="00055FA2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35781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97B1B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3B7145"/>
    <w:rsid w:val="004127FC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38E9"/>
    <w:rsid w:val="005A628B"/>
    <w:rsid w:val="005C5C9A"/>
    <w:rsid w:val="005D7F87"/>
    <w:rsid w:val="005E01AE"/>
    <w:rsid w:val="005E52AA"/>
    <w:rsid w:val="005F6137"/>
    <w:rsid w:val="006202F5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42BA3"/>
    <w:rsid w:val="0076290A"/>
    <w:rsid w:val="0079141E"/>
    <w:rsid w:val="007B04FF"/>
    <w:rsid w:val="007B1D37"/>
    <w:rsid w:val="007B706E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51C98"/>
    <w:rsid w:val="00A6726C"/>
    <w:rsid w:val="00A81FAC"/>
    <w:rsid w:val="00A979D6"/>
    <w:rsid w:val="00AD1E56"/>
    <w:rsid w:val="00AF6B96"/>
    <w:rsid w:val="00B254D8"/>
    <w:rsid w:val="00B535A1"/>
    <w:rsid w:val="00B56E69"/>
    <w:rsid w:val="00B56FBD"/>
    <w:rsid w:val="00B877B1"/>
    <w:rsid w:val="00BA2CA1"/>
    <w:rsid w:val="00BB01F8"/>
    <w:rsid w:val="00BB180B"/>
    <w:rsid w:val="00BC4E6F"/>
    <w:rsid w:val="00BC52E4"/>
    <w:rsid w:val="00BD219C"/>
    <w:rsid w:val="00BD71C0"/>
    <w:rsid w:val="00BE1608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B1337"/>
    <w:rsid w:val="00CD76FF"/>
    <w:rsid w:val="00CE094D"/>
    <w:rsid w:val="00CE0E66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17F8"/>
    <w:rsid w:val="00E0695A"/>
    <w:rsid w:val="00E1553F"/>
    <w:rsid w:val="00E21B5F"/>
    <w:rsid w:val="00E220C1"/>
    <w:rsid w:val="00E46A46"/>
    <w:rsid w:val="00E4709F"/>
    <w:rsid w:val="00E569DA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52C0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A0F40-4BFD-467F-A939-5BFCA8F9E70E}"/>
</file>

<file path=customXml/itemProps2.xml><?xml version="1.0" encoding="utf-8"?>
<ds:datastoreItem xmlns:ds="http://schemas.openxmlformats.org/officeDocument/2006/customXml" ds:itemID="{529E2CE3-360E-4C39-A33C-AB30B0B30973}"/>
</file>

<file path=customXml/itemProps3.xml><?xml version="1.0" encoding="utf-8"?>
<ds:datastoreItem xmlns:ds="http://schemas.openxmlformats.org/officeDocument/2006/customXml" ds:itemID="{E0FEE8AE-8C2E-4003-A52A-228CB9350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DENİZ  YILMAZ</cp:lastModifiedBy>
  <cp:revision>5</cp:revision>
  <cp:lastPrinted>2022-04-04T12:51:00Z</cp:lastPrinted>
  <dcterms:created xsi:type="dcterms:W3CDTF">2022-07-01T11:52:00Z</dcterms:created>
  <dcterms:modified xsi:type="dcterms:W3CDTF">2022-07-01T12:39:00Z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