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21" w:rsidRPr="007D5321" w:rsidRDefault="00B95DC2" w:rsidP="00B95DC2">
      <w:pPr>
        <w:jc w:val="center"/>
        <w:rPr>
          <w:b/>
          <w:sz w:val="22"/>
          <w:szCs w:val="22"/>
        </w:rPr>
      </w:pPr>
      <w:bookmarkStart w:id="0" w:name="_GoBack"/>
      <w:bookmarkEnd w:id="0"/>
      <w:r w:rsidRPr="007D5321">
        <w:rPr>
          <w:b/>
          <w:sz w:val="22"/>
          <w:szCs w:val="22"/>
        </w:rPr>
        <w:t xml:space="preserve">G20 </w:t>
      </w:r>
      <w:r w:rsidR="007D5321" w:rsidRPr="007D5321">
        <w:rPr>
          <w:b/>
          <w:sz w:val="22"/>
          <w:szCs w:val="22"/>
        </w:rPr>
        <w:t>Tarım Bakanları Toplantısı</w:t>
      </w:r>
    </w:p>
    <w:p w:rsidR="007D5321" w:rsidRPr="007D5321" w:rsidRDefault="007D5321" w:rsidP="00B95DC2">
      <w:pPr>
        <w:jc w:val="center"/>
        <w:rPr>
          <w:b/>
          <w:sz w:val="22"/>
          <w:szCs w:val="22"/>
        </w:rPr>
      </w:pPr>
      <w:r w:rsidRPr="007D5321">
        <w:rPr>
          <w:b/>
          <w:sz w:val="22"/>
          <w:szCs w:val="22"/>
        </w:rPr>
        <w:t>İstanbul 7-8 Mayıs 2015</w:t>
      </w:r>
    </w:p>
    <w:p w:rsidR="00145FB5" w:rsidRPr="007D5321" w:rsidRDefault="007D5321" w:rsidP="00B95DC2">
      <w:pPr>
        <w:jc w:val="center"/>
        <w:rPr>
          <w:b/>
          <w:sz w:val="22"/>
          <w:szCs w:val="22"/>
        </w:rPr>
      </w:pPr>
      <w:r w:rsidRPr="007D5321">
        <w:rPr>
          <w:b/>
          <w:sz w:val="22"/>
          <w:szCs w:val="22"/>
        </w:rPr>
        <w:t>Nihai Bildiri</w:t>
      </w:r>
    </w:p>
    <w:p w:rsidR="00B95DC2" w:rsidRPr="007D5321" w:rsidRDefault="00B95DC2" w:rsidP="00145FB5">
      <w:pPr>
        <w:rPr>
          <w:sz w:val="22"/>
          <w:szCs w:val="22"/>
        </w:rPr>
      </w:pPr>
    </w:p>
    <w:p w:rsidR="00145FB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G20 Tarım Bakanları olarak, 2050 senesinde dokuz milyara ulaşması beklenen dünya nüfusunun küresel gıda güvenliği ve beslenme konusunda karşılaşacağı zorlukları aşmak yönünde taahhüdümüzü belirtiyoruz. Doğal kaynaklar ve </w:t>
      </w:r>
      <w:proofErr w:type="spellStart"/>
      <w:r w:rsidRPr="00753A05">
        <w:rPr>
          <w:rFonts w:ascii="Times New Roman" w:hAnsi="Times New Roman"/>
          <w:sz w:val="24"/>
          <w:szCs w:val="24"/>
        </w:rPr>
        <w:t>biyoçeşitlilik</w:t>
      </w:r>
      <w:proofErr w:type="spellEnd"/>
      <w:r w:rsidRPr="00753A05">
        <w:rPr>
          <w:rFonts w:ascii="Times New Roman" w:hAnsi="Times New Roman"/>
          <w:sz w:val="24"/>
          <w:szCs w:val="24"/>
        </w:rPr>
        <w:t xml:space="preserve"> üzerindeki yoğunlaşan baskılar ve iklim değişikliği etkilerinin, bir yandan -ekonomik, sosyal, çevresel- tüm yönleriyle daha sürdürülebilir gıda sistemlerine yönelirken, diğer yandan da verimliliği artırmamız ve bilhassa, gıda israfı ve kayıplarını asgari düzeye indirmemiz gerektiği anlamına geldiğini vurgularız. Sürdürülebilir ve dirençli gıda sistemlerine yapılacak sorumlu yatırımlar verimliliği artırarak gıda kaynaklarını yaygınlaştıracak ve kırsal alanlarda özellikle kadınlar ve gençler için gelir düzeyini yükseltmek ve kaliteli iş olanakları yaratmak suretiyle yoksulluğu azaltacak, G20’nin kapsayıcı büyüme gündemine de katkıda bulunacaktır. Liderlerimiz gıda güvenliği ve beslenmenin G20 açısından başlıca önceliklerimizden biri olduğunun altını çizerek 2014 senesinde G20 Gıda Güvenliği ve Beslenme </w:t>
      </w:r>
      <w:proofErr w:type="spellStart"/>
      <w:r w:rsidRPr="00753A05">
        <w:rPr>
          <w:rFonts w:ascii="Times New Roman" w:hAnsi="Times New Roman"/>
          <w:sz w:val="24"/>
          <w:szCs w:val="24"/>
        </w:rPr>
        <w:t>Çerçevesi’ni</w:t>
      </w:r>
      <w:proofErr w:type="spellEnd"/>
      <w:r w:rsidRPr="00753A05">
        <w:rPr>
          <w:rFonts w:ascii="Times New Roman" w:hAnsi="Times New Roman"/>
          <w:sz w:val="24"/>
          <w:szCs w:val="24"/>
        </w:rPr>
        <w:t xml:space="preserve"> onaylamışlardır. </w:t>
      </w:r>
    </w:p>
    <w:p w:rsidR="00145FB5" w:rsidRPr="00753A05" w:rsidRDefault="00145FB5" w:rsidP="00B95DC2">
      <w:pPr>
        <w:pStyle w:val="ListeParagraf"/>
        <w:adjustRightInd w:val="0"/>
        <w:spacing w:after="0" w:line="240" w:lineRule="auto"/>
        <w:ind w:left="0"/>
        <w:jc w:val="both"/>
        <w:rPr>
          <w:rFonts w:ascii="Times New Roman" w:hAnsi="Times New Roman"/>
          <w:sz w:val="24"/>
          <w:szCs w:val="24"/>
        </w:rPr>
      </w:pPr>
    </w:p>
    <w:p w:rsidR="00145FB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Gıda güvenliği ve beslenme hem G20 üyeleri ve hem de üye olmayanlar için kaygı verici bir durumdur. Kalkınma Çalışma Grubu’nun (KÇG) G20’nin gıda güvenliği ve kalkınma gündemleri ve bilhassa gıda güvensizliğinin temel sebebi olan ve ulusal gıda güvenliği bağlamında yeterli gıda hakkının kademeli olarak hayata geçirilmesi önünde bir engel teşkil eden yoksullukla mücadele hususundaki koordinasyon çabasını takdirle karşılamaktayız. </w:t>
      </w:r>
      <w:r w:rsidRPr="007D5321">
        <w:rPr>
          <w:rFonts w:ascii="Times New Roman" w:hAnsi="Times New Roman"/>
          <w:i/>
          <w:sz w:val="24"/>
          <w:szCs w:val="24"/>
        </w:rPr>
        <w:t xml:space="preserve">G20 Gıda Güvenliği ve Beslenme (FSN) Çerçevesine İlişkin Uygulama Planı </w:t>
      </w:r>
      <w:r w:rsidRPr="00753A05">
        <w:rPr>
          <w:rFonts w:ascii="Times New Roman" w:hAnsi="Times New Roman"/>
          <w:sz w:val="24"/>
          <w:szCs w:val="24"/>
        </w:rPr>
        <w:t xml:space="preserve">taslağında kaydedilen ilerlemeyi memnuniyetle karşılıyoruz. </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G20’nin bugüne kadar tarım ve gıda güvenliği alanlarında ve özellikle de </w:t>
      </w:r>
      <w:r w:rsidRPr="007D5321">
        <w:rPr>
          <w:rFonts w:ascii="Times New Roman" w:hAnsi="Times New Roman"/>
          <w:i/>
          <w:sz w:val="24"/>
          <w:szCs w:val="24"/>
        </w:rPr>
        <w:t xml:space="preserve">Tarım </w:t>
      </w:r>
      <w:r w:rsidR="001641D8" w:rsidRPr="007D5321">
        <w:rPr>
          <w:rFonts w:ascii="Times New Roman" w:hAnsi="Times New Roman"/>
          <w:i/>
          <w:sz w:val="24"/>
          <w:szCs w:val="24"/>
        </w:rPr>
        <w:t>Piyasaları Bilgi</w:t>
      </w:r>
      <w:r w:rsidRPr="007D5321">
        <w:rPr>
          <w:rFonts w:ascii="Times New Roman" w:hAnsi="Times New Roman"/>
          <w:i/>
          <w:sz w:val="24"/>
          <w:szCs w:val="24"/>
        </w:rPr>
        <w:t xml:space="preserve"> Sistemleri</w:t>
      </w:r>
      <w:r w:rsidRPr="007D5321">
        <w:rPr>
          <w:rFonts w:ascii="Times New Roman" w:hAnsi="Times New Roman"/>
          <w:sz w:val="24"/>
          <w:szCs w:val="24"/>
        </w:rPr>
        <w:t xml:space="preserve">’ni </w:t>
      </w:r>
      <w:r w:rsidRPr="007D5321">
        <w:rPr>
          <w:rFonts w:ascii="Times New Roman" w:hAnsi="Times New Roman"/>
          <w:i/>
          <w:sz w:val="24"/>
          <w:szCs w:val="24"/>
        </w:rPr>
        <w:t xml:space="preserve">(AMIS) </w:t>
      </w:r>
      <w:r w:rsidRPr="007D5321">
        <w:rPr>
          <w:rFonts w:ascii="Times New Roman" w:hAnsi="Times New Roman"/>
          <w:sz w:val="24"/>
          <w:szCs w:val="24"/>
        </w:rPr>
        <w:t>de kapsayacak şekilde</w:t>
      </w:r>
      <w:r w:rsidRPr="007D5321">
        <w:rPr>
          <w:rFonts w:ascii="Times New Roman" w:hAnsi="Times New Roman"/>
          <w:i/>
          <w:sz w:val="24"/>
          <w:szCs w:val="24"/>
        </w:rPr>
        <w:t xml:space="preserve"> Gıda Fiyat Değişkenliği ve Tarıma İlişkin 2011 Eylem Planı</w:t>
      </w:r>
      <w:r w:rsidRPr="00753A05">
        <w:rPr>
          <w:rFonts w:ascii="Times New Roman" w:hAnsi="Times New Roman"/>
          <w:sz w:val="24"/>
          <w:szCs w:val="24"/>
        </w:rPr>
        <w:t xml:space="preserve">’yla ilgili olarak kaydetmiş olduğu </w:t>
      </w:r>
      <w:proofErr w:type="gramStart"/>
      <w:r w:rsidRPr="00753A05">
        <w:rPr>
          <w:rFonts w:ascii="Times New Roman" w:hAnsi="Times New Roman"/>
          <w:sz w:val="24"/>
          <w:szCs w:val="24"/>
        </w:rPr>
        <w:t>ilerlemenin,</w:t>
      </w:r>
      <w:proofErr w:type="gramEnd"/>
      <w:r w:rsidRPr="00753A05">
        <w:rPr>
          <w:rFonts w:ascii="Times New Roman" w:hAnsi="Times New Roman"/>
          <w:sz w:val="24"/>
          <w:szCs w:val="24"/>
        </w:rPr>
        <w:t xml:space="preserve"> ve bilhassa Küresel Tarım ve Gıda Güvenliği Programı (GAFSP) vasıtasıyla sürdürülebilir verimliliğin arttırılmasına, Sorumlu Tarımsal Yatırım (RAI) ilkelerinin geliştirilmesi ve gönüllü olarak uygulanması, Tarım Alanında Üst Düzey Bilim İnsanları (MACS) yıllık toplantılarıyla </w:t>
      </w:r>
      <w:proofErr w:type="spellStart"/>
      <w:r w:rsidRPr="00753A05">
        <w:rPr>
          <w:rFonts w:ascii="Times New Roman" w:hAnsi="Times New Roman"/>
          <w:sz w:val="24"/>
          <w:szCs w:val="24"/>
        </w:rPr>
        <w:t>inovasyona</w:t>
      </w:r>
      <w:proofErr w:type="spellEnd"/>
      <w:r w:rsidRPr="00753A05">
        <w:rPr>
          <w:rFonts w:ascii="Times New Roman" w:hAnsi="Times New Roman"/>
          <w:sz w:val="24"/>
          <w:szCs w:val="24"/>
        </w:rPr>
        <w:t xml:space="preserve"> ve Tarımsal Risk Yönetimi Platformu (PARM) ile Tropik Tarım Platformu’na (TAP) vermiş olduğu desteklerin farkındayız. Bu başarılı girişimler, sürecek olan desteğimizin teminatıdır. </w:t>
      </w:r>
      <w:proofErr w:type="spellStart"/>
      <w:proofErr w:type="gramStart"/>
      <w:r w:rsidRPr="00753A05">
        <w:rPr>
          <w:rFonts w:ascii="Times New Roman" w:hAnsi="Times New Roman"/>
          <w:sz w:val="24"/>
          <w:szCs w:val="24"/>
        </w:rPr>
        <w:t>AMIS’in</w:t>
      </w:r>
      <w:proofErr w:type="spellEnd"/>
      <w:r w:rsidRPr="00753A05">
        <w:rPr>
          <w:rFonts w:ascii="Times New Roman" w:hAnsi="Times New Roman"/>
          <w:sz w:val="24"/>
          <w:szCs w:val="24"/>
        </w:rPr>
        <w:t xml:space="preserve"> özellikle başarılı bir girişim olması nedeniyle bizler, </w:t>
      </w:r>
      <w:r w:rsidR="007D5321">
        <w:rPr>
          <w:rFonts w:ascii="Times New Roman" w:hAnsi="Times New Roman"/>
          <w:sz w:val="24"/>
          <w:szCs w:val="24"/>
        </w:rPr>
        <w:t xml:space="preserve"> </w:t>
      </w:r>
      <w:r w:rsidRPr="00753A05">
        <w:rPr>
          <w:rFonts w:ascii="Times New Roman" w:hAnsi="Times New Roman"/>
          <w:sz w:val="24"/>
          <w:szCs w:val="24"/>
        </w:rPr>
        <w:t xml:space="preserve">küresel veri ve pazar şeffaflığı alanlarında düzenli, güvenilir, doğru, zamanında ve karşılaştırılabilir veri temin etmek suretiyle AMIS kapsamında işbirliğini daha da derinleştirmek ve sağlamlaştırmak yönünde çalışacağımızı belirtiyor ve ‘Hızlı Müdahale Forumu’nun küresel tarım ve gıda güvenliği konularında karşılaşılan zorluklarla mücadelesini teşvik ediyoruz. </w:t>
      </w:r>
      <w:proofErr w:type="gramEnd"/>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Yeterli beslenme; insani gelişme, verimlilik ve büyüme için bir ön gerekliliktir. Bu bağlamda, </w:t>
      </w:r>
      <w:r w:rsidRPr="007D5321">
        <w:rPr>
          <w:rFonts w:ascii="Times New Roman" w:hAnsi="Times New Roman"/>
          <w:i/>
          <w:sz w:val="24"/>
          <w:szCs w:val="24"/>
        </w:rPr>
        <w:t>İkinci Uluslararası Beslenme Konferansı’</w:t>
      </w:r>
      <w:r w:rsidRPr="00753A05">
        <w:rPr>
          <w:rFonts w:ascii="Times New Roman" w:hAnsi="Times New Roman"/>
          <w:sz w:val="24"/>
          <w:szCs w:val="24"/>
        </w:rPr>
        <w:t xml:space="preserve">nda kabul edilmiş olan </w:t>
      </w:r>
      <w:r w:rsidRPr="007D5321">
        <w:rPr>
          <w:rFonts w:ascii="Times New Roman" w:hAnsi="Times New Roman"/>
          <w:i/>
          <w:sz w:val="24"/>
          <w:szCs w:val="24"/>
        </w:rPr>
        <w:t>Roma Beslenme Deklarasyonu’</w:t>
      </w:r>
      <w:r w:rsidRPr="00753A05">
        <w:rPr>
          <w:rFonts w:ascii="Times New Roman" w:hAnsi="Times New Roman"/>
          <w:sz w:val="24"/>
          <w:szCs w:val="24"/>
        </w:rPr>
        <w:t xml:space="preserve">nu tekrar onaylıyoruz. Gönüllü </w:t>
      </w:r>
      <w:r w:rsidRPr="007D5321">
        <w:rPr>
          <w:rFonts w:ascii="Times New Roman" w:hAnsi="Times New Roman"/>
          <w:i/>
          <w:sz w:val="24"/>
          <w:szCs w:val="24"/>
        </w:rPr>
        <w:t xml:space="preserve">Eylem </w:t>
      </w:r>
      <w:proofErr w:type="spellStart"/>
      <w:r w:rsidRPr="007D5321">
        <w:rPr>
          <w:rFonts w:ascii="Times New Roman" w:hAnsi="Times New Roman"/>
          <w:i/>
          <w:sz w:val="24"/>
          <w:szCs w:val="24"/>
        </w:rPr>
        <w:t>Çerçevesi</w:t>
      </w:r>
      <w:r w:rsidRPr="00753A05">
        <w:rPr>
          <w:rFonts w:ascii="Times New Roman" w:hAnsi="Times New Roman"/>
          <w:sz w:val="24"/>
          <w:szCs w:val="24"/>
        </w:rPr>
        <w:t>’nde</w:t>
      </w:r>
      <w:proofErr w:type="spellEnd"/>
      <w:r w:rsidRPr="00753A05">
        <w:rPr>
          <w:rFonts w:ascii="Times New Roman" w:hAnsi="Times New Roman"/>
          <w:sz w:val="24"/>
          <w:szCs w:val="24"/>
        </w:rPr>
        <w:t xml:space="preserve"> önerilmiş bulunan politika seçenekleri ve stratejileri memnuniyetle karşılıyor ve hükümetler ile diğer paydaşları bu hususları uygun olduğu ölçüde kendi ulusal gıda ve beslenme stratejilerine </w:t>
      </w:r>
      <w:proofErr w:type="gramStart"/>
      <w:r w:rsidRPr="00753A05">
        <w:rPr>
          <w:rFonts w:ascii="Times New Roman" w:hAnsi="Times New Roman"/>
          <w:sz w:val="24"/>
          <w:szCs w:val="24"/>
        </w:rPr>
        <w:t>dahil</w:t>
      </w:r>
      <w:proofErr w:type="gramEnd"/>
      <w:r w:rsidRPr="00753A05">
        <w:rPr>
          <w:rFonts w:ascii="Times New Roman" w:hAnsi="Times New Roman"/>
          <w:sz w:val="24"/>
          <w:szCs w:val="24"/>
        </w:rPr>
        <w:t xml:space="preserve"> etmeleri hususunda teşvik ediyoruz. “Gezegeni Beslemek: Yaşam İçin Enerji” temalı Expo Milano 2015’i ve gıda güvenliği ve beslenmeyle ilgili diğer bağlı aktiviteleri memnuniyetle karşılıyoruz. </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lastRenderedPageBreak/>
        <w:t xml:space="preserve">Sürdürülebilir gıda sistemleri verimlilik ve üretimde sürdürülebilir artışı teşvik etmeli, doğal kaynakları daha etkin kullanmalı, dayanıklılığı arttırmalı ve iklim değişikliğiyle ilgili hususların </w:t>
      </w:r>
      <w:proofErr w:type="spellStart"/>
      <w:r w:rsidRPr="00753A05">
        <w:rPr>
          <w:rFonts w:ascii="Times New Roman" w:hAnsi="Times New Roman"/>
          <w:sz w:val="24"/>
          <w:szCs w:val="24"/>
        </w:rPr>
        <w:t>UNFCCC’ye</w:t>
      </w:r>
      <w:proofErr w:type="spellEnd"/>
      <w:r w:rsidRPr="00753A05">
        <w:rPr>
          <w:rFonts w:ascii="Times New Roman" w:hAnsi="Times New Roman"/>
          <w:sz w:val="24"/>
          <w:szCs w:val="24"/>
        </w:rPr>
        <w:t xml:space="preserve"> uygun olarak ele alınmasına yardımcı olmalıdır. Toprak verimliliği, su tutma kapasitesi ve bozulmuş alanların eski haline döndürülmesi, değişen iklim şartları içerisinde gıda güvenliği için tarımsal verimliliğin arttırılması açısından temel teşkil etmektedir. Sürdürülebilir gıda sistemleri gıda güvenliği ve doğal kaynakların daha sürdürülebilir kullanımının yanı sıra küçük işletme sahipleri, kırsal alanlardaki kadınlar ve gençler başta olmak üzere kaliteli işler vasıtasıyla ekonomik ve sosyal fırsatların geliştirilmesine yardımcı olabilecektir. Sorumlu devlet kuruluşları arasındaki iyi koordinasyon yatırım, sulama, toprakların korunması, açık ve şeffaf pazarlar, teknolojiler, bilgi paylaşımı, mali hizmetler, yayım ve danışmanlık hizmetleri de </w:t>
      </w:r>
      <w:proofErr w:type="gramStart"/>
      <w:r w:rsidRPr="00753A05">
        <w:rPr>
          <w:rFonts w:ascii="Times New Roman" w:hAnsi="Times New Roman"/>
          <w:sz w:val="24"/>
          <w:szCs w:val="24"/>
        </w:rPr>
        <w:t>dahil</w:t>
      </w:r>
      <w:proofErr w:type="gramEnd"/>
      <w:r w:rsidRPr="00753A05">
        <w:rPr>
          <w:rFonts w:ascii="Times New Roman" w:hAnsi="Times New Roman"/>
          <w:sz w:val="24"/>
          <w:szCs w:val="24"/>
        </w:rPr>
        <w:t xml:space="preserve"> olmak üzere kırsal alanlara yönelik hizmetler, sosyal koruma programları, sağlık ve iş güvenliği, istihdam hizmetleri ve mesleki eğitim ve öğretime ilişkin sorumlu kamu ve özel yatırımlarının geliştirilmesine yönelik politikaların tanımlanması ve uygulanması açısından önem arz etmektedir. </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Üretimden, gıda işleme ve </w:t>
      </w:r>
      <w:r w:rsidR="001641D8" w:rsidRPr="00753A05">
        <w:rPr>
          <w:rFonts w:ascii="Times New Roman" w:hAnsi="Times New Roman"/>
          <w:sz w:val="24"/>
          <w:szCs w:val="24"/>
        </w:rPr>
        <w:t>dağıtımdan perakende</w:t>
      </w:r>
      <w:r w:rsidRPr="00753A05">
        <w:rPr>
          <w:rFonts w:ascii="Times New Roman" w:hAnsi="Times New Roman"/>
          <w:sz w:val="24"/>
          <w:szCs w:val="24"/>
        </w:rPr>
        <w:t xml:space="preserve"> pazarlama ve tüketime kadar tüm gıda değer zincirlerinin dikkate alındığı kapsamlı bir gıda sistemleri yaklaşımı göz önünde bulunduru</w:t>
      </w:r>
      <w:r w:rsidR="007D5321">
        <w:rPr>
          <w:rFonts w:ascii="Times New Roman" w:hAnsi="Times New Roman"/>
          <w:sz w:val="24"/>
          <w:szCs w:val="24"/>
        </w:rPr>
        <w:t>lmalıdır.</w:t>
      </w:r>
      <w:r w:rsidRPr="00753A05">
        <w:rPr>
          <w:rFonts w:ascii="Times New Roman" w:hAnsi="Times New Roman"/>
          <w:sz w:val="24"/>
          <w:szCs w:val="24"/>
        </w:rPr>
        <w:t xml:space="preserve"> Kamunun gösterdiği çabalara ek olarak, özel sektörün yatırımlar yapması ve gıda değer zincirlerinde verimlilik, etkinlik ve sürdürülebilirliğin artırılması için gereken teknolojiler ve iyi uygulamalar geliştirmesi hususundaki önemli rolünün farkındayız ve özel sektörle birlikte çalışmak hususunda daha fazla çaba sarf edeceğiz. 2014 yılında Dünya Gıda Güvenliği Komitesi (CFS) tarafından onaylanan Tarım ve Gıda Sistemlerine İlişkin Sorumlu Yatırıma Yönelik gönüllülük esasına dayalı İlkeler </w:t>
      </w:r>
      <w:proofErr w:type="gramStart"/>
      <w:r w:rsidRPr="00753A05">
        <w:rPr>
          <w:rFonts w:ascii="Times New Roman" w:hAnsi="Times New Roman"/>
          <w:sz w:val="24"/>
          <w:szCs w:val="24"/>
        </w:rPr>
        <w:t>ve   OECD’nin</w:t>
      </w:r>
      <w:proofErr w:type="gramEnd"/>
      <w:r w:rsidRPr="00753A05">
        <w:rPr>
          <w:rFonts w:ascii="Times New Roman" w:hAnsi="Times New Roman"/>
          <w:sz w:val="24"/>
          <w:szCs w:val="24"/>
        </w:rPr>
        <w:t xml:space="preserve"> Tarımda Yatırıma ilişkin politika çerçeve çalışması   gibi politika tavsiyelerinden yararlanılmasını teşvik ediyoruz.</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Gıda değer zincirlerinin bütün aşamalarında yatırım; verimliliğin artırılması, istihdam ve gelir oluşturulması ile gıda israfı ve kayıplarının azaltılması açısından önemlidir. İyi işleyen pazarları olanaklı hale getiren altyapı ve politikalar, küçük işletme sahipleri ve kadınların bu pazarlara </w:t>
      </w:r>
      <w:proofErr w:type="gramStart"/>
      <w:r w:rsidRPr="00753A05">
        <w:rPr>
          <w:rFonts w:ascii="Times New Roman" w:hAnsi="Times New Roman"/>
          <w:sz w:val="24"/>
          <w:szCs w:val="24"/>
        </w:rPr>
        <w:t>entegrasyonu</w:t>
      </w:r>
      <w:proofErr w:type="gramEnd"/>
      <w:r w:rsidRPr="00753A05">
        <w:rPr>
          <w:rFonts w:ascii="Times New Roman" w:hAnsi="Times New Roman"/>
          <w:sz w:val="24"/>
          <w:szCs w:val="24"/>
        </w:rPr>
        <w:t>, kapsayıcı finansman kuruluşları, güvenli arazi kullanım hakkı, sosyal koruma, risk yönetimi, aşırı fiyat dalgalanmalarının olumsuz etkilerinin sınırlandırılmasına ilişkin tedbirleri kapsayan</w:t>
      </w:r>
      <w:r w:rsidR="007D5321">
        <w:rPr>
          <w:rFonts w:ascii="Times New Roman" w:hAnsi="Times New Roman"/>
          <w:sz w:val="24"/>
          <w:szCs w:val="24"/>
        </w:rPr>
        <w:t xml:space="preserve"> </w:t>
      </w:r>
      <w:r w:rsidRPr="00753A05">
        <w:rPr>
          <w:rFonts w:ascii="Times New Roman" w:hAnsi="Times New Roman"/>
          <w:sz w:val="24"/>
          <w:szCs w:val="24"/>
        </w:rPr>
        <w:t xml:space="preserve">yatırımları mümkün kılan ulusal ortamları destekleyeceğiz. Ülkeler ve uluslararası kuruluşların 2012 yılında CFS tarafından onaylanan Ulusal Gıda Güvenliği Bağlamında Arazi Kullanım Hakkı, Balıkçılık ve Ormanların Sorumlu </w:t>
      </w:r>
      <w:proofErr w:type="spellStart"/>
      <w:r w:rsidRPr="00753A05">
        <w:rPr>
          <w:rFonts w:ascii="Times New Roman" w:hAnsi="Times New Roman"/>
          <w:sz w:val="24"/>
          <w:szCs w:val="24"/>
        </w:rPr>
        <w:t>Yönetişimine</w:t>
      </w:r>
      <w:proofErr w:type="spellEnd"/>
      <w:r w:rsidRPr="00753A05">
        <w:rPr>
          <w:rFonts w:ascii="Times New Roman" w:hAnsi="Times New Roman"/>
          <w:sz w:val="24"/>
          <w:szCs w:val="24"/>
        </w:rPr>
        <w:t xml:space="preserve"> ilişkin Gönüllülük Esasına Dayalı Rehber İlkeler  (VGGT) ve 2014 yılında onaylanan Tarım ve Gıda Sistemlerine Sorumlu Yatırım </w:t>
      </w:r>
      <w:r w:rsidR="001641D8" w:rsidRPr="00753A05">
        <w:rPr>
          <w:rFonts w:ascii="Times New Roman" w:hAnsi="Times New Roman"/>
          <w:sz w:val="24"/>
          <w:szCs w:val="24"/>
        </w:rPr>
        <w:t>İlkelerinin uygulanmasını</w:t>
      </w:r>
      <w:r w:rsidRPr="00753A05">
        <w:rPr>
          <w:rFonts w:ascii="Times New Roman" w:hAnsi="Times New Roman"/>
          <w:sz w:val="24"/>
          <w:szCs w:val="24"/>
        </w:rPr>
        <w:t xml:space="preserve"> geliştirme yönündeki çabalarını destekliyoruz. FAO, IFAD, UNCTAD, Dünya Bankası Grubu ve OECD’yi ilgilenen ülkelere bu ilkelerin uygulamaya konmasına ilişkin rehberlik etmeye davet ediyoruz. </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Çok taraflı ticaret sisteminin küresel gıda güvenliğindeki temel rolüne ve Doha Kalkınma Gündeminin ivedi bir şekilde tamamlanması amacıyla yürütülmekte olan DTÖ </w:t>
      </w:r>
      <w:proofErr w:type="spellStart"/>
      <w:r w:rsidRPr="00753A05">
        <w:rPr>
          <w:rFonts w:ascii="Times New Roman" w:hAnsi="Times New Roman"/>
          <w:sz w:val="24"/>
          <w:szCs w:val="24"/>
        </w:rPr>
        <w:t>müzakelerine</w:t>
      </w:r>
      <w:proofErr w:type="spellEnd"/>
      <w:r w:rsidRPr="00753A05">
        <w:rPr>
          <w:rFonts w:ascii="Times New Roman" w:hAnsi="Times New Roman"/>
          <w:sz w:val="24"/>
          <w:szCs w:val="24"/>
        </w:rPr>
        <w:t xml:space="preserve"> ve Nairobi’deki DTÖ Onuncu Bakanlar Konferansının başarılı olmasına yönelik taahhüdümüzü bir kez daha teyit ediyoruz. WHO, FAO ve diğer ilgili uluslararası kuruluşları, CODEX, IPPC ve OIE gibi standart belirleyici organların bütün ülkelere bilimsel tavsiye ve rehberlik sağlama kapasitelerini geliştirmeyi sürdürmeye davet ediyoruz.</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lastRenderedPageBreak/>
        <w:t xml:space="preserve">Tarımsal verimliliğin sürdürülebilir olarak geliştirilmesi sürdürülebilir gıda sistemleri ve gıda güvenliğinin temini açısından temel teşkil etmektedir. G20 geçmiş dönemlerde tarımsal verimlilikte büyümeyi </w:t>
      </w:r>
      <w:proofErr w:type="spellStart"/>
      <w:r w:rsidRPr="00753A05">
        <w:rPr>
          <w:rFonts w:ascii="Times New Roman" w:hAnsi="Times New Roman"/>
          <w:sz w:val="24"/>
          <w:szCs w:val="24"/>
        </w:rPr>
        <w:t>teminen</w:t>
      </w:r>
      <w:proofErr w:type="spellEnd"/>
      <w:r w:rsidRPr="00753A05">
        <w:rPr>
          <w:rFonts w:ascii="Times New Roman" w:hAnsi="Times New Roman"/>
          <w:sz w:val="24"/>
          <w:szCs w:val="24"/>
        </w:rPr>
        <w:t xml:space="preserve"> bir dizi girişimi hayata geçirmiştir. Bu çabaların uygun olduğu ölçüde güçlendirilmesi gerekmektedir. Biz, bu girişimlerin, örneğin işleme, depolama ve dağıtım alanlarında bütün gıda sisteminin </w:t>
      </w:r>
      <w:proofErr w:type="gramStart"/>
      <w:r w:rsidRPr="00753A05">
        <w:rPr>
          <w:rFonts w:ascii="Times New Roman" w:hAnsi="Times New Roman"/>
          <w:sz w:val="24"/>
          <w:szCs w:val="24"/>
        </w:rPr>
        <w:t>dahil</w:t>
      </w:r>
      <w:proofErr w:type="gramEnd"/>
      <w:r w:rsidRPr="00753A05">
        <w:rPr>
          <w:rFonts w:ascii="Times New Roman" w:hAnsi="Times New Roman"/>
          <w:sz w:val="24"/>
          <w:szCs w:val="24"/>
        </w:rPr>
        <w:t xml:space="preserve"> </w:t>
      </w:r>
      <w:r w:rsidR="007D5321" w:rsidRPr="00753A05">
        <w:rPr>
          <w:rFonts w:ascii="Times New Roman" w:hAnsi="Times New Roman"/>
          <w:sz w:val="24"/>
          <w:szCs w:val="24"/>
        </w:rPr>
        <w:t>olduğu ve</w:t>
      </w:r>
      <w:r w:rsidRPr="00753A05">
        <w:rPr>
          <w:rFonts w:ascii="Times New Roman" w:hAnsi="Times New Roman"/>
          <w:sz w:val="24"/>
          <w:szCs w:val="24"/>
        </w:rPr>
        <w:t xml:space="preserve"> daha geniş bir kapsam </w:t>
      </w:r>
      <w:r w:rsidR="007D5321" w:rsidRPr="00753A05">
        <w:rPr>
          <w:rFonts w:ascii="Times New Roman" w:hAnsi="Times New Roman"/>
          <w:sz w:val="24"/>
          <w:szCs w:val="24"/>
        </w:rPr>
        <w:t>ile sürdürülebilir</w:t>
      </w:r>
      <w:r w:rsidRPr="00753A05">
        <w:rPr>
          <w:rFonts w:ascii="Times New Roman" w:hAnsi="Times New Roman"/>
          <w:sz w:val="24"/>
          <w:szCs w:val="24"/>
        </w:rPr>
        <w:t xml:space="preserve"> kırsal kalkınma çerçevesi içerisinde, aralarında küçük </w:t>
      </w:r>
      <w:r w:rsidR="001641D8" w:rsidRPr="00753A05">
        <w:rPr>
          <w:rFonts w:ascii="Times New Roman" w:hAnsi="Times New Roman"/>
          <w:sz w:val="24"/>
          <w:szCs w:val="24"/>
        </w:rPr>
        <w:t>işletmeler ve</w:t>
      </w:r>
      <w:r w:rsidRPr="00753A05">
        <w:rPr>
          <w:rFonts w:ascii="Times New Roman" w:hAnsi="Times New Roman"/>
          <w:sz w:val="24"/>
          <w:szCs w:val="24"/>
        </w:rPr>
        <w:t xml:space="preserve"> aile çiftçilerinin de olabileceği hassas konumdaki (</w:t>
      </w:r>
      <w:proofErr w:type="spellStart"/>
      <w:r w:rsidRPr="00753A05">
        <w:rPr>
          <w:rFonts w:ascii="Times New Roman" w:hAnsi="Times New Roman"/>
          <w:sz w:val="24"/>
          <w:szCs w:val="24"/>
        </w:rPr>
        <w:t>vulnerable</w:t>
      </w:r>
      <w:proofErr w:type="spellEnd"/>
      <w:r w:rsidRPr="00753A05">
        <w:rPr>
          <w:rFonts w:ascii="Times New Roman" w:hAnsi="Times New Roman"/>
          <w:sz w:val="24"/>
          <w:szCs w:val="24"/>
        </w:rPr>
        <w:t>) çiftçilerin özel gereksinimlerini de dikkate</w:t>
      </w:r>
      <w:r w:rsidRPr="001641D8">
        <w:rPr>
          <w:rFonts w:ascii="Times New Roman" w:hAnsi="Times New Roman"/>
          <w:sz w:val="24"/>
          <w:szCs w:val="24"/>
        </w:rPr>
        <w:t xml:space="preserve"> alan </w:t>
      </w:r>
      <w:r w:rsidR="001641D8" w:rsidRPr="001641D8">
        <w:rPr>
          <w:rFonts w:ascii="Times New Roman" w:hAnsi="Times New Roman"/>
          <w:sz w:val="24"/>
          <w:szCs w:val="24"/>
        </w:rPr>
        <w:t>yayımlarını desteklemekteyiz</w:t>
      </w:r>
      <w:r w:rsidRPr="001641D8">
        <w:rPr>
          <w:rFonts w:ascii="Times New Roman" w:hAnsi="Times New Roman"/>
          <w:sz w:val="24"/>
          <w:szCs w:val="24"/>
        </w:rPr>
        <w:t xml:space="preserve">. </w:t>
      </w:r>
      <w:r w:rsidRPr="00753A05">
        <w:rPr>
          <w:rFonts w:ascii="Times New Roman" w:hAnsi="Times New Roman"/>
          <w:sz w:val="24"/>
          <w:szCs w:val="24"/>
        </w:rPr>
        <w:t xml:space="preserve">Küresel araştırma önceliklerinin belirlenmesinde uluslararası işbirliğinin geliştirilmesi ve sürdürülebilir verimlilik kazanımlarını doğuracak başlıca alanlarda kamu-özel sektör işbirliğinin kolaylaştırılmasında MACS önemli rol oynamaktadır. </w:t>
      </w:r>
      <w:proofErr w:type="spellStart"/>
      <w:r w:rsidRPr="00753A05">
        <w:rPr>
          <w:rFonts w:ascii="Times New Roman" w:hAnsi="Times New Roman"/>
          <w:sz w:val="24"/>
          <w:szCs w:val="24"/>
        </w:rPr>
        <w:t>MACS’tan</w:t>
      </w:r>
      <w:proofErr w:type="spellEnd"/>
      <w:r w:rsidRPr="00753A05">
        <w:rPr>
          <w:rFonts w:ascii="Times New Roman" w:hAnsi="Times New Roman"/>
          <w:sz w:val="24"/>
          <w:szCs w:val="24"/>
        </w:rPr>
        <w:t xml:space="preserve"> talebimiz bu gereksinimleri göz önünde bulundurarak özellikle de sürdürülebilir tarım ve gıda sistemlerine geçişin desteklenmesine odaklanmak suretiyle G20 tarım ve gıda güvenliği gündemine sağlanabilecek destekle ilgili önerilerde bulunmasıdır. Gıda güvenliğine ilişkin iklim </w:t>
      </w:r>
      <w:r w:rsidR="007D5321" w:rsidRPr="00753A05">
        <w:rPr>
          <w:rFonts w:ascii="Times New Roman" w:hAnsi="Times New Roman"/>
          <w:sz w:val="24"/>
          <w:szCs w:val="24"/>
        </w:rPr>
        <w:t>değişikliğinin güçlükleri</w:t>
      </w:r>
      <w:r w:rsidRPr="00753A05">
        <w:rPr>
          <w:rFonts w:ascii="Times New Roman" w:hAnsi="Times New Roman"/>
          <w:sz w:val="24"/>
          <w:szCs w:val="24"/>
        </w:rPr>
        <w:t xml:space="preserve"> göz önünde </w:t>
      </w:r>
      <w:r w:rsidR="001641D8" w:rsidRPr="00753A05">
        <w:rPr>
          <w:rFonts w:ascii="Times New Roman" w:hAnsi="Times New Roman"/>
          <w:sz w:val="24"/>
          <w:szCs w:val="24"/>
        </w:rPr>
        <w:t>bulundurularak UNFCCC</w:t>
      </w:r>
      <w:r w:rsidRPr="00753A05">
        <w:rPr>
          <w:rFonts w:ascii="Times New Roman" w:hAnsi="Times New Roman"/>
          <w:sz w:val="24"/>
          <w:szCs w:val="24"/>
        </w:rPr>
        <w:t xml:space="preserve"> çalışmalarını destekliyor ve 2015 Aralık ayında Paris’te gerçekleştirilecek olan COP 21’de başarılı sonuçlar elde edilmesini bekliyoruz.</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Verimlilik artışı teknolojilerin benimsenmesi ve bilgilerin yanı sıra yeni araştırma ve yeniliklerin paylaşımı suretiyle sağlanabilir. Bunun, elverişli politika ve düzenleyici ortamlar, etkili ve yerele uyarlanmış teknik danışmanlık ve yayma hizmetleri olmaksızın gerçekleşmeyeceğinin farkındayız. Tarım politikasının sürdürülebilir gıda sistemleri ve gıda güvenliğinin geliştirilmesi hususunda oynadığı rolü dikkate alarak, G20 üyeleri arasında bu konulardaki politika deneyimleri ve başarılı uygulamalar ile ilgili olarak daha fazla işbirliği ve bilgi alışverişi yapılması ve bunların üye olmayan ülkelerle paylaşılması çağrısında bulunuyoruz. OECD ve diğer ilgili uluslararası kuruluşları tarımsal verimliliğin sürdürülebilir biçimde artırılmasına yönelik olarak G20 tarafından başlatılan çerçevenin geliştirilmesine destek vermeyi sürdürmeye davet ediyoruz. </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Gıda değer zincirlerindeki gıda israfı ve kayıplarının düzeyini ve bunların gıda güvenliği, beslenme, doğal kaynakların kullanımı ve çevre üzerindeki olumsuz sonuçlarını büyük bir endişeyle </w:t>
      </w:r>
      <w:proofErr w:type="spellStart"/>
      <w:r w:rsidRPr="00753A05">
        <w:rPr>
          <w:rFonts w:ascii="Times New Roman" w:hAnsi="Times New Roman"/>
          <w:sz w:val="24"/>
          <w:szCs w:val="24"/>
        </w:rPr>
        <w:t>müşahade</w:t>
      </w:r>
      <w:proofErr w:type="spellEnd"/>
      <w:r w:rsidRPr="00753A05">
        <w:rPr>
          <w:rFonts w:ascii="Times New Roman" w:hAnsi="Times New Roman"/>
          <w:sz w:val="24"/>
          <w:szCs w:val="24"/>
        </w:rPr>
        <w:t xml:space="preserve"> etmekteyiz. Bunun ekonomik, çevresel ve toplumsal önemi haiz kayda değer bir küresel sorun olduğunun altını çiziyor ve bütün G20 üyelerini bu sorunun ele alınması yönündeki çabalarını </w:t>
      </w:r>
      <w:r w:rsidR="001641D8" w:rsidRPr="00753A05">
        <w:rPr>
          <w:rFonts w:ascii="Times New Roman" w:hAnsi="Times New Roman"/>
          <w:sz w:val="24"/>
          <w:szCs w:val="24"/>
        </w:rPr>
        <w:t>güçlendirmeleri yönünde</w:t>
      </w:r>
      <w:r w:rsidRPr="00753A05">
        <w:rPr>
          <w:rFonts w:ascii="Times New Roman" w:hAnsi="Times New Roman"/>
          <w:sz w:val="24"/>
          <w:szCs w:val="24"/>
        </w:rPr>
        <w:t xml:space="preserve"> teşvik ediyoruz. Gıda israfı ve kayıplarının azaltılmasının G20’nin toplu şekilde hareket etmesine yönelik iyi bir hedef olduğuna ve G20’nin bu hususta küresel liderlik sağlayabileceğine inanıyoruz. </w:t>
      </w:r>
      <w:proofErr w:type="spellStart"/>
      <w:r w:rsidRPr="00753A05">
        <w:rPr>
          <w:rFonts w:ascii="Times New Roman" w:hAnsi="Times New Roman"/>
          <w:sz w:val="24"/>
          <w:szCs w:val="24"/>
        </w:rPr>
        <w:t>CFS’nin</w:t>
      </w:r>
      <w:proofErr w:type="spellEnd"/>
      <w:r w:rsidRPr="00753A05">
        <w:rPr>
          <w:rFonts w:ascii="Times New Roman" w:hAnsi="Times New Roman"/>
          <w:sz w:val="24"/>
          <w:szCs w:val="24"/>
        </w:rPr>
        <w:t xml:space="preserve"> </w:t>
      </w:r>
      <w:r w:rsidRPr="007D5321">
        <w:rPr>
          <w:rFonts w:ascii="Times New Roman" w:hAnsi="Times New Roman"/>
          <w:i/>
          <w:sz w:val="24"/>
          <w:szCs w:val="24"/>
        </w:rPr>
        <w:t>Gıda İsrafı ve Kayıplarına İlişkin Politika Tavsiyelerini</w:t>
      </w:r>
      <w:r w:rsidRPr="00753A05">
        <w:rPr>
          <w:rFonts w:ascii="Times New Roman" w:hAnsi="Times New Roman"/>
          <w:sz w:val="24"/>
          <w:szCs w:val="24"/>
        </w:rPr>
        <w:t xml:space="preserve"> hatırlatmak istiyoruz. Politika tutarlılığı bakımından, </w:t>
      </w:r>
      <w:proofErr w:type="spellStart"/>
      <w:r w:rsidRPr="00753A05">
        <w:rPr>
          <w:rFonts w:ascii="Times New Roman" w:hAnsi="Times New Roman"/>
          <w:sz w:val="24"/>
          <w:szCs w:val="24"/>
        </w:rPr>
        <w:t>KÇG’yi</w:t>
      </w:r>
      <w:proofErr w:type="spellEnd"/>
      <w:r w:rsidRPr="00753A05">
        <w:rPr>
          <w:rFonts w:ascii="Times New Roman" w:hAnsi="Times New Roman"/>
          <w:sz w:val="24"/>
          <w:szCs w:val="24"/>
        </w:rPr>
        <w:t xml:space="preserve"> </w:t>
      </w:r>
      <w:r w:rsidRPr="007D5321">
        <w:rPr>
          <w:rFonts w:ascii="Times New Roman" w:hAnsi="Times New Roman"/>
          <w:i/>
          <w:sz w:val="24"/>
          <w:szCs w:val="24"/>
        </w:rPr>
        <w:t>G20 FSN Çerçevesi Uygulama Planının</w:t>
      </w:r>
      <w:r w:rsidRPr="00753A05">
        <w:rPr>
          <w:rFonts w:ascii="Times New Roman" w:hAnsi="Times New Roman"/>
          <w:sz w:val="24"/>
          <w:szCs w:val="24"/>
        </w:rPr>
        <w:t xml:space="preserve"> parçası olarak gıda israfı ve </w:t>
      </w:r>
      <w:r w:rsidR="001641D8" w:rsidRPr="00753A05">
        <w:rPr>
          <w:rFonts w:ascii="Times New Roman" w:hAnsi="Times New Roman"/>
          <w:sz w:val="24"/>
          <w:szCs w:val="24"/>
        </w:rPr>
        <w:t>kayıplarının azaltılmasına</w:t>
      </w:r>
      <w:r w:rsidRPr="00753A05">
        <w:rPr>
          <w:rFonts w:ascii="Times New Roman" w:hAnsi="Times New Roman"/>
          <w:sz w:val="24"/>
          <w:szCs w:val="24"/>
        </w:rPr>
        <w:t xml:space="preserve"> ilişkin eylemler geliştirme çabalarına devam etmesi yönünde teşvik ediyoruz.</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Gıda israfı ve kayıplarıyla mücadelede özel eylemler, ülke ve gıda sistemleri açısından farklılık gösterebilmesine karşın eylem önceliğinin başka türlü israf edilebilecek olan güvenli ve besleyici gıdanın korunmasına ve gıdanın diğer amaçlarla kullanılmasından ziyade insanları beslemek amaçlı olmasının temel alınması gerektiğini kabul ediyoruz. Ulusal koşullar ve pazar temelli yaklaşımlar dikkate alınarak, gıda sisteminin etkin yönlerinin geliştirilmesi ve gıda güvensizliğinin azaltılmasına ilişkin bu eylem hiyerarşisinin önemini kabul ediyoruz. Gıda israfı ve kayıplarının azaltılması hususunda daha iyi müdahalelerde bulunmak için, gıda israfı ve kayıplarının ekonomik ve fiziksel boyutuna ilişkin daha iyi tahminlere ve bunların ekonomik, toplumsal ve çevresel etkileri </w:t>
      </w:r>
      <w:r w:rsidRPr="00753A05">
        <w:rPr>
          <w:rFonts w:ascii="Times New Roman" w:hAnsi="Times New Roman"/>
          <w:sz w:val="24"/>
          <w:szCs w:val="24"/>
        </w:rPr>
        <w:lastRenderedPageBreak/>
        <w:t xml:space="preserve">ile söz konusu etkilerin ardındaki dinamiklere yönelik ortak bir anlayışa ihtiyaç vardır. Politika teşvikleri, altyapı yatırımları, pazar yenilikleri, tüketicilerin eğitimi, aksi takdirde kaybedilecek veya israf edilecek gıdaların insanların doyurulması amacıyla geri kazanımı ve yeniden dağıtımı, ticari teşvikler ve özel sektör yatırımları da </w:t>
      </w:r>
      <w:proofErr w:type="gramStart"/>
      <w:r w:rsidRPr="00753A05">
        <w:rPr>
          <w:rFonts w:ascii="Times New Roman" w:hAnsi="Times New Roman"/>
          <w:sz w:val="24"/>
          <w:szCs w:val="24"/>
        </w:rPr>
        <w:t>dahil</w:t>
      </w:r>
      <w:proofErr w:type="gramEnd"/>
      <w:r w:rsidRPr="00753A05">
        <w:rPr>
          <w:rFonts w:ascii="Times New Roman" w:hAnsi="Times New Roman"/>
          <w:sz w:val="24"/>
          <w:szCs w:val="24"/>
        </w:rPr>
        <w:t xml:space="preserve"> olmak üzere gıda israfı ve kayıplarının azaltılmasına ilişkin ülke deneyimlerinin paylaşılması da bu sorunun ele alınması hususundaki küresel çabaları kolaylaştıracaktır.  </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pPr>
      <w:r w:rsidRPr="00753A05">
        <w:rPr>
          <w:rFonts w:ascii="Times New Roman" w:hAnsi="Times New Roman"/>
          <w:sz w:val="24"/>
          <w:szCs w:val="24"/>
        </w:rPr>
        <w:t xml:space="preserve">G20 üyelerinin gıda israfı ve kayıplarıyla ilgili olarak bahse konu hususlarda kaydedilen ilerlemeyi takip edebilmelerine olanak tanıyacak tutarlı tahminler ortaya koyulabilmesine yönelik olarak ortak bir tanım ve ölçüm çerçevesi oluşturulması değerli bir adımdır. </w:t>
      </w:r>
      <w:r w:rsidRPr="007D5321">
        <w:rPr>
          <w:rFonts w:ascii="Times New Roman" w:hAnsi="Times New Roman"/>
          <w:i/>
          <w:sz w:val="24"/>
          <w:szCs w:val="24"/>
        </w:rPr>
        <w:t xml:space="preserve">Gıda Kayıpları ve İsrafının Azaltılmasına Yönelik Küresel </w:t>
      </w:r>
      <w:proofErr w:type="spellStart"/>
      <w:r w:rsidRPr="007D5321">
        <w:rPr>
          <w:rFonts w:ascii="Times New Roman" w:hAnsi="Times New Roman"/>
          <w:i/>
          <w:sz w:val="24"/>
          <w:szCs w:val="24"/>
        </w:rPr>
        <w:t>Girişim</w:t>
      </w:r>
      <w:r w:rsidRPr="00753A05">
        <w:rPr>
          <w:rFonts w:ascii="Times New Roman" w:hAnsi="Times New Roman"/>
          <w:sz w:val="24"/>
          <w:szCs w:val="24"/>
        </w:rPr>
        <w:t>’e</w:t>
      </w:r>
      <w:proofErr w:type="spellEnd"/>
      <w:r w:rsidRPr="00753A05">
        <w:rPr>
          <w:rFonts w:ascii="Times New Roman" w:hAnsi="Times New Roman"/>
          <w:sz w:val="24"/>
          <w:szCs w:val="24"/>
        </w:rPr>
        <w:t xml:space="preserve"> (</w:t>
      </w:r>
      <w:proofErr w:type="spellStart"/>
      <w:r w:rsidRPr="00753A05">
        <w:rPr>
          <w:rFonts w:ascii="Times New Roman" w:hAnsi="Times New Roman"/>
          <w:sz w:val="24"/>
          <w:szCs w:val="24"/>
        </w:rPr>
        <w:t>SaveFood</w:t>
      </w:r>
      <w:proofErr w:type="spellEnd"/>
      <w:r w:rsidRPr="00753A05">
        <w:rPr>
          <w:rFonts w:ascii="Times New Roman" w:hAnsi="Times New Roman"/>
          <w:sz w:val="24"/>
          <w:szCs w:val="24"/>
        </w:rPr>
        <w:t xml:space="preserve">) önem veriyor ve IFPRI ve diğer uluslararası kuruluşlarla birlikte FAO’yu gıda kayıpları ve israfının azaltılması ve ölçümlenmesi için bilgi ve deneyim paylaşımını sağlayacak şekilde mevcut sistemlerin üzerine inşa edilecek bir platform oluşturmaya davet ediyoruz. Bu platformda G20 üyelerinin ve diğer ülkelerin deneyimleri yer almalı ve platform düşük gelirli gelişmekte olan ülkelere de odaklanmalıdır. </w:t>
      </w:r>
    </w:p>
    <w:p w:rsidR="00145FB5" w:rsidRPr="00753A05" w:rsidRDefault="00145FB5" w:rsidP="00B95DC2">
      <w:pPr>
        <w:pStyle w:val="ListeParagraf"/>
        <w:adjustRightInd w:val="0"/>
        <w:spacing w:after="0" w:line="240" w:lineRule="auto"/>
        <w:ind w:left="360"/>
        <w:jc w:val="both"/>
        <w:rPr>
          <w:rFonts w:ascii="Times New Roman" w:hAnsi="Times New Roman"/>
          <w:sz w:val="24"/>
          <w:szCs w:val="24"/>
        </w:rPr>
      </w:pPr>
    </w:p>
    <w:p w:rsidR="00145FB5" w:rsidRPr="00753A05" w:rsidRDefault="00145FB5" w:rsidP="00B95DC2">
      <w:pPr>
        <w:pStyle w:val="ListeParagraf"/>
        <w:numPr>
          <w:ilvl w:val="0"/>
          <w:numId w:val="1"/>
        </w:numPr>
        <w:adjustRightInd w:val="0"/>
        <w:spacing w:after="0" w:line="240" w:lineRule="auto"/>
        <w:jc w:val="both"/>
        <w:rPr>
          <w:rFonts w:ascii="Times New Roman" w:hAnsi="Times New Roman"/>
          <w:sz w:val="24"/>
          <w:szCs w:val="24"/>
        </w:rPr>
      </w:pPr>
      <w:r w:rsidRPr="00753A05">
        <w:rPr>
          <w:rFonts w:ascii="Times New Roman" w:hAnsi="Times New Roman"/>
          <w:sz w:val="24"/>
          <w:szCs w:val="24"/>
        </w:rPr>
        <w:t xml:space="preserve">Tarımla ilgili üst düzey görevlilerden talebimiz, KÇG ile işbirliği içerisinde bugünkü toplantımızdan çıkan sonuçlar ve Uygulama Planı’nda yer alan tavsiyelerin Antalya’da gerçekleştirilecek olan Liderler Zirvesi’nde değerlendirilecek bir </w:t>
      </w:r>
      <w:r w:rsidRPr="007D5321">
        <w:rPr>
          <w:rFonts w:ascii="Times New Roman" w:hAnsi="Times New Roman"/>
          <w:i/>
          <w:sz w:val="24"/>
          <w:szCs w:val="24"/>
        </w:rPr>
        <w:t>G20 Gıda Güvenliği/Sürdürülebilir Gıda Sistemleri Eylem Planı</w:t>
      </w:r>
      <w:r w:rsidRPr="00753A05">
        <w:rPr>
          <w:rFonts w:ascii="Times New Roman" w:hAnsi="Times New Roman"/>
          <w:sz w:val="24"/>
          <w:szCs w:val="24"/>
        </w:rPr>
        <w:t xml:space="preserve"> haline getirilmesi yönündedir. Bu, hem G20 üyesi hem de düşük gelirli gelişmekte olan ülkeler için uygun olacaktır. </w:t>
      </w:r>
    </w:p>
    <w:p w:rsidR="00D92357" w:rsidRDefault="00DA7C6C" w:rsidP="00B95DC2"/>
    <w:sectPr w:rsidR="00D923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6C" w:rsidRDefault="00DA7C6C" w:rsidP="007D5321">
      <w:r>
        <w:separator/>
      </w:r>
    </w:p>
  </w:endnote>
  <w:endnote w:type="continuationSeparator" w:id="0">
    <w:p w:rsidR="00DA7C6C" w:rsidRDefault="00DA7C6C" w:rsidP="007D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6C" w:rsidRDefault="00DA7C6C" w:rsidP="007D5321">
      <w:r>
        <w:separator/>
      </w:r>
    </w:p>
  </w:footnote>
  <w:footnote w:type="continuationSeparator" w:id="0">
    <w:p w:rsidR="00DA7C6C" w:rsidRDefault="00DA7C6C" w:rsidP="007D5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47AAA"/>
    <w:multiLevelType w:val="hybridMultilevel"/>
    <w:tmpl w:val="26FC1168"/>
    <w:lvl w:ilvl="0" w:tplc="0E1246D6">
      <w:start w:val="1"/>
      <w:numFmt w:val="decimal"/>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FB5"/>
    <w:rsid w:val="00053F5C"/>
    <w:rsid w:val="000E6994"/>
    <w:rsid w:val="00145FB5"/>
    <w:rsid w:val="001641D8"/>
    <w:rsid w:val="001D47DC"/>
    <w:rsid w:val="003C2F65"/>
    <w:rsid w:val="003F2E2C"/>
    <w:rsid w:val="006E1D03"/>
    <w:rsid w:val="00756E07"/>
    <w:rsid w:val="007D5321"/>
    <w:rsid w:val="00873C1E"/>
    <w:rsid w:val="00B95DC2"/>
    <w:rsid w:val="00D476E1"/>
    <w:rsid w:val="00DA7C6C"/>
    <w:rsid w:val="00FB6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B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5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1,Recommendation,List Paragraph11,L,CV text,Table text,F5 List Paragraph,Dot pt,Bullet point,No Spacing1,List Paragraph Char Char Char,Indicator Text,Numbered Para 1,Bullet 1,Bullet Points"/>
    <w:basedOn w:val="Normal"/>
    <w:link w:val="ListeParagrafChar"/>
    <w:uiPriority w:val="34"/>
    <w:qFormat/>
    <w:rsid w:val="00145FB5"/>
    <w:pPr>
      <w:spacing w:after="200" w:line="276" w:lineRule="auto"/>
      <w:ind w:left="720"/>
      <w:contextualSpacing/>
    </w:pPr>
    <w:rPr>
      <w:rFonts w:ascii="Calibri" w:hAnsi="Calibri"/>
      <w:sz w:val="22"/>
      <w:szCs w:val="22"/>
    </w:rPr>
  </w:style>
  <w:style w:type="paragraph" w:customStyle="1" w:styleId="Dosya">
    <w:name w:val="Dosya"/>
    <w:basedOn w:val="Balk1"/>
    <w:autoRedefine/>
    <w:qFormat/>
    <w:rsid w:val="00145FB5"/>
    <w:pPr>
      <w:keepLines w:val="0"/>
      <w:pBdr>
        <w:top w:val="single" w:sz="12" w:space="1" w:color="C0504D"/>
        <w:bottom w:val="single" w:sz="12" w:space="12" w:color="C0504D"/>
      </w:pBdr>
      <w:shd w:val="clear" w:color="auto" w:fill="FFFFFF"/>
      <w:spacing w:before="0"/>
      <w:contextualSpacing/>
      <w:jc w:val="center"/>
    </w:pPr>
    <w:rPr>
      <w:rFonts w:ascii="Times New Roman" w:eastAsia="Times New Roman" w:hAnsi="Times New Roman" w:cs="Times New Roman"/>
      <w:color w:val="0000FF"/>
      <w:kern w:val="32"/>
      <w:sz w:val="24"/>
      <w:lang w:eastAsia="x-none"/>
    </w:rPr>
  </w:style>
  <w:style w:type="character" w:customStyle="1" w:styleId="ListeParagrafChar">
    <w:name w:val="Liste Paragraf Char"/>
    <w:aliases w:val="List Paragraph1 Char,Recommendation Char,List Paragraph11 Char,L Char,CV text Char,Table text Char,F5 List Paragraph Char,Dot pt Char,Bullet point Char,No Spacing1 Char,List Paragraph Char Char Char Char,Indicator Text Char"/>
    <w:link w:val="ListeParagraf"/>
    <w:uiPriority w:val="34"/>
    <w:locked/>
    <w:rsid w:val="00145FB5"/>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145FB5"/>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7D5321"/>
    <w:pPr>
      <w:tabs>
        <w:tab w:val="center" w:pos="4536"/>
        <w:tab w:val="right" w:pos="9072"/>
      </w:tabs>
    </w:pPr>
  </w:style>
  <w:style w:type="character" w:customStyle="1" w:styleId="stbilgiChar">
    <w:name w:val="Üstbilgi Char"/>
    <w:basedOn w:val="VarsaylanParagrafYazTipi"/>
    <w:link w:val="stbilgi"/>
    <w:uiPriority w:val="99"/>
    <w:rsid w:val="007D532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D5321"/>
    <w:pPr>
      <w:tabs>
        <w:tab w:val="center" w:pos="4536"/>
        <w:tab w:val="right" w:pos="9072"/>
      </w:tabs>
    </w:pPr>
  </w:style>
  <w:style w:type="character" w:customStyle="1" w:styleId="AltbilgiChar">
    <w:name w:val="Altbilgi Char"/>
    <w:basedOn w:val="VarsaylanParagrafYazTipi"/>
    <w:link w:val="Altbilgi"/>
    <w:uiPriority w:val="99"/>
    <w:rsid w:val="007D532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FB5"/>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145F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 Paragraph1,Recommendation,List Paragraph11,L,CV text,Table text,F5 List Paragraph,Dot pt,Bullet point,No Spacing1,List Paragraph Char Char Char,Indicator Text,Numbered Para 1,Bullet 1,Bullet Points"/>
    <w:basedOn w:val="Normal"/>
    <w:link w:val="ListeParagrafChar"/>
    <w:uiPriority w:val="34"/>
    <w:qFormat/>
    <w:rsid w:val="00145FB5"/>
    <w:pPr>
      <w:spacing w:after="200" w:line="276" w:lineRule="auto"/>
      <w:ind w:left="720"/>
      <w:contextualSpacing/>
    </w:pPr>
    <w:rPr>
      <w:rFonts w:ascii="Calibri" w:hAnsi="Calibri"/>
      <w:sz w:val="22"/>
      <w:szCs w:val="22"/>
    </w:rPr>
  </w:style>
  <w:style w:type="paragraph" w:customStyle="1" w:styleId="Dosya">
    <w:name w:val="Dosya"/>
    <w:basedOn w:val="Balk1"/>
    <w:autoRedefine/>
    <w:qFormat/>
    <w:rsid w:val="00145FB5"/>
    <w:pPr>
      <w:keepLines w:val="0"/>
      <w:pBdr>
        <w:top w:val="single" w:sz="12" w:space="1" w:color="C0504D"/>
        <w:bottom w:val="single" w:sz="12" w:space="12" w:color="C0504D"/>
      </w:pBdr>
      <w:shd w:val="clear" w:color="auto" w:fill="FFFFFF"/>
      <w:spacing w:before="0"/>
      <w:contextualSpacing/>
      <w:jc w:val="center"/>
    </w:pPr>
    <w:rPr>
      <w:rFonts w:ascii="Times New Roman" w:eastAsia="Times New Roman" w:hAnsi="Times New Roman" w:cs="Times New Roman"/>
      <w:color w:val="0000FF"/>
      <w:kern w:val="32"/>
      <w:sz w:val="24"/>
      <w:lang w:eastAsia="x-none"/>
    </w:rPr>
  </w:style>
  <w:style w:type="character" w:customStyle="1" w:styleId="ListeParagrafChar">
    <w:name w:val="Liste Paragraf Char"/>
    <w:aliases w:val="List Paragraph1 Char,Recommendation Char,List Paragraph11 Char,L Char,CV text Char,Table text Char,F5 List Paragraph Char,Dot pt Char,Bullet point Char,No Spacing1 Char,List Paragraph Char Char Char Char,Indicator Text Char"/>
    <w:link w:val="ListeParagraf"/>
    <w:uiPriority w:val="34"/>
    <w:locked/>
    <w:rsid w:val="00145FB5"/>
    <w:rPr>
      <w:rFonts w:ascii="Calibri" w:eastAsia="Times New Roman" w:hAnsi="Calibri" w:cs="Times New Roman"/>
      <w:lang w:eastAsia="tr-TR"/>
    </w:rPr>
  </w:style>
  <w:style w:type="character" w:customStyle="1" w:styleId="Balk1Char">
    <w:name w:val="Başlık 1 Char"/>
    <w:basedOn w:val="VarsaylanParagrafYazTipi"/>
    <w:link w:val="Balk1"/>
    <w:uiPriority w:val="9"/>
    <w:rsid w:val="00145FB5"/>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unhideWhenUsed/>
    <w:rsid w:val="007D5321"/>
    <w:pPr>
      <w:tabs>
        <w:tab w:val="center" w:pos="4536"/>
        <w:tab w:val="right" w:pos="9072"/>
      </w:tabs>
    </w:pPr>
  </w:style>
  <w:style w:type="character" w:customStyle="1" w:styleId="stbilgiChar">
    <w:name w:val="Üstbilgi Char"/>
    <w:basedOn w:val="VarsaylanParagrafYazTipi"/>
    <w:link w:val="stbilgi"/>
    <w:uiPriority w:val="99"/>
    <w:rsid w:val="007D532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D5321"/>
    <w:pPr>
      <w:tabs>
        <w:tab w:val="center" w:pos="4536"/>
        <w:tab w:val="right" w:pos="9072"/>
      </w:tabs>
    </w:pPr>
  </w:style>
  <w:style w:type="character" w:customStyle="1" w:styleId="AltbilgiChar">
    <w:name w:val="Altbilgi Char"/>
    <w:basedOn w:val="VarsaylanParagrafYazTipi"/>
    <w:link w:val="Altbilgi"/>
    <w:uiPriority w:val="99"/>
    <w:rsid w:val="007D532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60CA5F430A99D41ABE574405724B36E" ma:contentTypeVersion="1" ma:contentTypeDescription="Yeni belge oluşturun." ma:contentTypeScope="" ma:versionID="e098f7182f0f13941a60d5f15cc86170">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FD5737-6735-4EC9-8895-71FB7BC9245F}"/>
</file>

<file path=customXml/itemProps2.xml><?xml version="1.0" encoding="utf-8"?>
<ds:datastoreItem xmlns:ds="http://schemas.openxmlformats.org/officeDocument/2006/customXml" ds:itemID="{96733362-136D-4496-BCB1-4B66BADD287B}"/>
</file>

<file path=customXml/itemProps3.xml><?xml version="1.0" encoding="utf-8"?>
<ds:datastoreItem xmlns:ds="http://schemas.openxmlformats.org/officeDocument/2006/customXml" ds:itemID="{06B94007-90CF-4D67-830A-A319D7F49AAC}"/>
</file>

<file path=docProps/app.xml><?xml version="1.0" encoding="utf-8"?>
<Properties xmlns="http://schemas.openxmlformats.org/officeDocument/2006/extended-properties" xmlns:vt="http://schemas.openxmlformats.org/officeDocument/2006/docPropsVTypes">
  <Template>Normal</Template>
  <TotalTime>0</TotalTime>
  <Pages>4</Pages>
  <Words>1911</Words>
  <Characters>10894</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Selda TURKOGLU</dc:creator>
  <cp:lastModifiedBy>Burak Güresinli</cp:lastModifiedBy>
  <cp:revision>2</cp:revision>
  <dcterms:created xsi:type="dcterms:W3CDTF">2015-07-21T10:35:00Z</dcterms:created>
  <dcterms:modified xsi:type="dcterms:W3CDTF">2015-07-21T10:35:00Z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0x010100260CA5F430A99D41ABE574405724B36E</vt:lpwstr>
  </property>
</Properties>
</file>